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Утверждаю</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Председатель Агентства</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Республики Казахстан</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противодействию коррупции</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roofErr w:type="spellStart"/>
      <w:r w:rsidRPr="003A4AB2">
        <w:rPr>
          <w:rFonts w:ascii="Times New Roman" w:eastAsia="Times New Roman" w:hAnsi="Times New Roman" w:cs="Times New Roman"/>
          <w:color w:val="000000"/>
          <w:sz w:val="24"/>
          <w:szCs w:val="24"/>
          <w:lang w:eastAsia="ru-RU"/>
        </w:rPr>
        <w:t>Шпекбаев</w:t>
      </w:r>
      <w:proofErr w:type="spellEnd"/>
      <w:r w:rsidRPr="003A4AB2">
        <w:rPr>
          <w:rFonts w:ascii="Times New Roman" w:eastAsia="Times New Roman" w:hAnsi="Times New Roman" w:cs="Times New Roman"/>
          <w:color w:val="000000"/>
          <w:sz w:val="24"/>
          <w:szCs w:val="24"/>
          <w:lang w:eastAsia="ru-RU"/>
        </w:rPr>
        <w:t xml:space="preserve"> А.Ж</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7 апреля 2021 года</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Методические рекомендации</w:t>
      </w:r>
      <w:r w:rsidRPr="003A4AB2">
        <w:rPr>
          <w:rFonts w:ascii="Times New Roman" w:eastAsia="Times New Roman" w:hAnsi="Times New Roman" w:cs="Times New Roman"/>
          <w:b/>
          <w:bCs/>
          <w:color w:val="000000"/>
          <w:sz w:val="24"/>
          <w:szCs w:val="24"/>
          <w:lang w:eastAsia="ru-RU"/>
        </w:rPr>
        <w:br/>
        <w:t>по проведению внутреннего анализа 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ОГЛАВЛЕНИЕ</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bookmarkStart w:id="0" w:name="ContentStart"/>
    <w:bookmarkEnd w:id="0"/>
    <w:p w:rsidR="003A4AB2" w:rsidRPr="003A4AB2" w:rsidRDefault="003A4AB2"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333399"/>
          <w:sz w:val="24"/>
          <w:szCs w:val="24"/>
          <w:u w:val="single"/>
          <w:lang w:eastAsia="ru-RU"/>
        </w:rPr>
        <w:fldChar w:fldCharType="begin"/>
      </w:r>
      <w:r w:rsidRPr="003A4AB2">
        <w:rPr>
          <w:rFonts w:ascii="Times New Roman" w:eastAsia="Times New Roman" w:hAnsi="Times New Roman" w:cs="Times New Roman"/>
          <w:color w:val="333399"/>
          <w:sz w:val="24"/>
          <w:szCs w:val="24"/>
          <w:u w:val="single"/>
          <w:lang w:eastAsia="ru-RU"/>
        </w:rPr>
        <w:instrText xml:space="preserve"> HYPERLINK "https://online.zakon.kz/Document/?doc_id=39167775" \l "sub_id=100" </w:instrText>
      </w:r>
      <w:r w:rsidRPr="003A4AB2">
        <w:rPr>
          <w:rFonts w:ascii="Times New Roman" w:eastAsia="Times New Roman" w:hAnsi="Times New Roman" w:cs="Times New Roman"/>
          <w:color w:val="333399"/>
          <w:sz w:val="24"/>
          <w:szCs w:val="24"/>
          <w:u w:val="single"/>
          <w:lang w:eastAsia="ru-RU"/>
        </w:rPr>
        <w:fldChar w:fldCharType="separate"/>
      </w:r>
      <w:r w:rsidRPr="003A4AB2">
        <w:rPr>
          <w:rFonts w:ascii="Times New Roman" w:eastAsia="Times New Roman" w:hAnsi="Times New Roman" w:cs="Times New Roman"/>
          <w:color w:val="000080"/>
          <w:sz w:val="24"/>
          <w:szCs w:val="24"/>
          <w:u w:val="single"/>
          <w:lang w:eastAsia="ru-RU"/>
        </w:rPr>
        <w:t>1. ОБЩИЕ ПОЛОЖЕНИЯ</w:t>
      </w:r>
      <w:r w:rsidRPr="003A4AB2">
        <w:rPr>
          <w:rFonts w:ascii="Times New Roman" w:eastAsia="Times New Roman" w:hAnsi="Times New Roman" w:cs="Times New Roman"/>
          <w:color w:val="333399"/>
          <w:sz w:val="24"/>
          <w:szCs w:val="24"/>
          <w:u w:val="single"/>
          <w:lang w:eastAsia="ru-RU"/>
        </w:rPr>
        <w:fldChar w:fldCharType="end"/>
      </w:r>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5" w:anchor="sub_id=400" w:history="1">
        <w:r w:rsidR="003A4AB2" w:rsidRPr="003A4AB2">
          <w:rPr>
            <w:rFonts w:ascii="Times New Roman" w:eastAsia="Times New Roman" w:hAnsi="Times New Roman" w:cs="Times New Roman"/>
            <w:color w:val="000080"/>
            <w:sz w:val="24"/>
            <w:szCs w:val="24"/>
            <w:u w:val="single"/>
            <w:lang w:eastAsia="ru-RU"/>
          </w:rPr>
          <w:t>2. ПОДГОТОВКА К ПРОВЕДЕНИЮ ВНУТРЕННЕГО АНАЛИЗА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6" w:anchor="sub_id=1400" w:history="1">
        <w:r w:rsidR="003A4AB2" w:rsidRPr="003A4AB2">
          <w:rPr>
            <w:rFonts w:ascii="Times New Roman" w:eastAsia="Times New Roman" w:hAnsi="Times New Roman" w:cs="Times New Roman"/>
            <w:color w:val="000080"/>
            <w:sz w:val="24"/>
            <w:szCs w:val="24"/>
            <w:u w:val="single"/>
            <w:lang w:eastAsia="ru-RU"/>
          </w:rPr>
          <w:t>3. ПРОВЕДЕНИЕ ВНУТРЕННЕГО АНАЛИЗА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7" w:anchor="sub_id=30100" w:history="1">
        <w:r w:rsidR="003A4AB2" w:rsidRPr="003A4AB2">
          <w:rPr>
            <w:rFonts w:ascii="Times New Roman" w:eastAsia="Times New Roman" w:hAnsi="Times New Roman" w:cs="Times New Roman"/>
            <w:color w:val="000080"/>
            <w:sz w:val="24"/>
            <w:szCs w:val="24"/>
            <w:u w:val="single"/>
            <w:lang w:eastAsia="ru-RU"/>
          </w:rPr>
          <w:t>3.1 Сбор и обобщение информации об объекте анализа</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8" w:anchor="sub_id=30200" w:tooltip="Методические рекомендации по проведению внутреннего анализа коррупционных рисков (утверждены Председателем Агентства Республики Казахстан по противодействию коррупции от 7 апреля 2021 года)" w:history="1">
        <w:r w:rsidR="003A4AB2" w:rsidRPr="003A4AB2">
          <w:rPr>
            <w:rFonts w:ascii="Times New Roman" w:eastAsia="Times New Roman" w:hAnsi="Times New Roman" w:cs="Times New Roman"/>
            <w:color w:val="000080"/>
            <w:sz w:val="24"/>
            <w:szCs w:val="24"/>
            <w:u w:val="single"/>
            <w:lang w:eastAsia="ru-RU"/>
          </w:rPr>
          <w:t>3.2 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9" w:anchor="sub_id=30300" w:history="1">
        <w:r w:rsidR="003A4AB2" w:rsidRPr="003A4AB2">
          <w:rPr>
            <w:rFonts w:ascii="Times New Roman" w:eastAsia="Times New Roman" w:hAnsi="Times New Roman" w:cs="Times New Roman"/>
            <w:color w:val="000080"/>
            <w:sz w:val="24"/>
            <w:szCs w:val="24"/>
            <w:u w:val="single"/>
            <w:lang w:eastAsia="ru-RU"/>
          </w:rPr>
          <w:t>3.3. Подготовка и подписание аналитической справки</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0" w:anchor="sub_id=3100" w:history="1">
        <w:r w:rsidR="003A4AB2" w:rsidRPr="003A4AB2">
          <w:rPr>
            <w:rFonts w:ascii="Times New Roman" w:eastAsia="Times New Roman" w:hAnsi="Times New Roman" w:cs="Times New Roman"/>
            <w:color w:val="000080"/>
            <w:sz w:val="24"/>
            <w:szCs w:val="24"/>
            <w:u w:val="single"/>
            <w:lang w:eastAsia="ru-RU"/>
          </w:rPr>
          <w:t>4. ОЦЕНКА ВЫЯВЛЕННЫХ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1" w:anchor="sub_id=3300" w:history="1">
        <w:r w:rsidR="003A4AB2" w:rsidRPr="003A4AB2">
          <w:rPr>
            <w:rFonts w:ascii="Times New Roman" w:eastAsia="Times New Roman" w:hAnsi="Times New Roman" w:cs="Times New Roman"/>
            <w:color w:val="000080"/>
            <w:sz w:val="24"/>
            <w:szCs w:val="24"/>
            <w:u w:val="single"/>
            <w:lang w:eastAsia="ru-RU"/>
          </w:rPr>
          <w:t>5. УСТРАНЕНИЕ И МИНИМИЗАЦИЯ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2" w:anchor="sub_id=50100" w:history="1">
        <w:r w:rsidR="003A4AB2" w:rsidRPr="003A4AB2">
          <w:rPr>
            <w:rFonts w:ascii="Times New Roman" w:eastAsia="Times New Roman" w:hAnsi="Times New Roman" w:cs="Times New Roman"/>
            <w:color w:val="000080"/>
            <w:sz w:val="24"/>
            <w:szCs w:val="24"/>
            <w:u w:val="single"/>
            <w:lang w:eastAsia="ru-RU"/>
          </w:rPr>
          <w:t>5.1 Разработка плана мероприятий по устранению выявленных коррупционных рисков</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3" w:anchor="sub_id=50200" w:history="1">
        <w:r w:rsidR="003A4AB2" w:rsidRPr="003A4AB2">
          <w:rPr>
            <w:rFonts w:ascii="Times New Roman" w:eastAsia="Times New Roman" w:hAnsi="Times New Roman" w:cs="Times New Roman"/>
            <w:color w:val="000080"/>
            <w:sz w:val="24"/>
            <w:szCs w:val="24"/>
            <w:u w:val="single"/>
            <w:lang w:eastAsia="ru-RU"/>
          </w:rPr>
          <w:t>5.2 Мониторинг исполнения рекомендаций</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4" w:anchor="sub_id=1" w:history="1">
        <w:r w:rsidR="003A4AB2" w:rsidRPr="003A4AB2">
          <w:rPr>
            <w:rFonts w:ascii="Times New Roman" w:eastAsia="Times New Roman" w:hAnsi="Times New Roman" w:cs="Times New Roman"/>
            <w:color w:val="000080"/>
            <w:sz w:val="24"/>
            <w:szCs w:val="24"/>
            <w:u w:val="single"/>
            <w:lang w:eastAsia="ru-RU"/>
          </w:rPr>
          <w:t>ПРИЛОЖЕНИЕ 1</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5" w:anchor="sub_id=2" w:history="1">
        <w:r w:rsidR="003A4AB2" w:rsidRPr="003A4AB2">
          <w:rPr>
            <w:rFonts w:ascii="Times New Roman" w:eastAsia="Times New Roman" w:hAnsi="Times New Roman" w:cs="Times New Roman"/>
            <w:color w:val="000080"/>
            <w:sz w:val="24"/>
            <w:szCs w:val="24"/>
            <w:u w:val="single"/>
            <w:lang w:eastAsia="ru-RU"/>
          </w:rPr>
          <w:t>ПРИЛОЖЕНИЕ 2</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6" w:anchor="sub_id=3" w:history="1">
        <w:r w:rsidR="003A4AB2" w:rsidRPr="003A4AB2">
          <w:rPr>
            <w:rFonts w:ascii="Times New Roman" w:eastAsia="Times New Roman" w:hAnsi="Times New Roman" w:cs="Times New Roman"/>
            <w:color w:val="000080"/>
            <w:sz w:val="24"/>
            <w:szCs w:val="24"/>
            <w:u w:val="single"/>
            <w:lang w:eastAsia="ru-RU"/>
          </w:rPr>
          <w:t>ПРИЛОЖЕНИЕ 3.</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7" w:anchor="sub_id=4" w:history="1">
        <w:r w:rsidR="003A4AB2" w:rsidRPr="003A4AB2">
          <w:rPr>
            <w:rFonts w:ascii="Times New Roman" w:eastAsia="Times New Roman" w:hAnsi="Times New Roman" w:cs="Times New Roman"/>
            <w:color w:val="000080"/>
            <w:sz w:val="24"/>
            <w:szCs w:val="24"/>
            <w:u w:val="single"/>
            <w:lang w:eastAsia="ru-RU"/>
          </w:rPr>
          <w:t>ПРИЛОЖЕНИЕ 4</w:t>
        </w:r>
      </w:hyperlink>
    </w:p>
    <w:p w:rsidR="003A4AB2" w:rsidRPr="003A4AB2" w:rsidRDefault="001B5CD4"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18" w:anchor="sub_id=5" w:history="1">
        <w:r w:rsidR="003A4AB2" w:rsidRPr="003A4AB2">
          <w:rPr>
            <w:rFonts w:ascii="Times New Roman" w:eastAsia="Times New Roman" w:hAnsi="Times New Roman" w:cs="Times New Roman"/>
            <w:color w:val="000080"/>
            <w:sz w:val="24"/>
            <w:szCs w:val="24"/>
            <w:u w:val="single"/>
            <w:lang w:eastAsia="ru-RU"/>
          </w:rPr>
          <w:t>ПРИЛОЖЕНИЕ 5</w:t>
        </w:r>
      </w:hyperlink>
    </w:p>
    <w:p w:rsidR="003A4AB2" w:rsidRPr="003A4AB2" w:rsidRDefault="003A4AB2" w:rsidP="003A4AB2">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1" w:name="ContentEnd"/>
      <w:bookmarkEnd w:id="1"/>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1. Общие положения</w:t>
      </w:r>
    </w:p>
    <w:p w:rsidR="003A4AB2" w:rsidRP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 Методические рекомендации по проведению внутреннего анализа коррупционных рисков являются вспомогательным инструментарием, направленным на обеспечение качества, полноты и единого подхода государственными органами, организациями и субъектами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при выявлении и устранении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При проведении внутреннего анализа коррупционных рисков необходимо руководствоваться: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w:t>
      </w:r>
      <w:hyperlink r:id="rId19" w:history="1">
        <w:r w:rsidRPr="003A4AB2">
          <w:rPr>
            <w:rFonts w:ascii="Times New Roman" w:eastAsia="Times New Roman" w:hAnsi="Times New Roman" w:cs="Times New Roman"/>
            <w:color w:val="000080"/>
            <w:sz w:val="24"/>
            <w:szCs w:val="24"/>
            <w:u w:val="single"/>
            <w:lang w:eastAsia="ru-RU"/>
          </w:rPr>
          <w:t>Конституцией</w:t>
        </w:r>
      </w:hyperlink>
      <w:r w:rsidRPr="003A4AB2">
        <w:rPr>
          <w:rFonts w:ascii="Times New Roman" w:eastAsia="Times New Roman" w:hAnsi="Times New Roman" w:cs="Times New Roman"/>
          <w:color w:val="000000"/>
          <w:sz w:val="24"/>
          <w:szCs w:val="24"/>
          <w:lang w:eastAsia="ru-RU"/>
        </w:rPr>
        <w:t> Республики Казахстан;</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w:t>
      </w:r>
      <w:hyperlink r:id="rId20" w:history="1">
        <w:r w:rsidRPr="003A4AB2">
          <w:rPr>
            <w:rFonts w:ascii="Times New Roman" w:eastAsia="Times New Roman" w:hAnsi="Times New Roman" w:cs="Times New Roman"/>
            <w:color w:val="000080"/>
            <w:sz w:val="24"/>
            <w:szCs w:val="24"/>
            <w:u w:val="single"/>
            <w:lang w:eastAsia="ru-RU"/>
          </w:rPr>
          <w:t>Законом</w:t>
        </w:r>
      </w:hyperlink>
      <w:r w:rsidRPr="003A4AB2">
        <w:rPr>
          <w:rFonts w:ascii="Times New Roman" w:eastAsia="Times New Roman" w:hAnsi="Times New Roman" w:cs="Times New Roman"/>
          <w:color w:val="000000"/>
          <w:sz w:val="24"/>
          <w:szCs w:val="24"/>
          <w:lang w:eastAsia="ru-RU"/>
        </w:rPr>
        <w:t> «О противодействии коррупции»;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w:t>
      </w:r>
      <w:hyperlink r:id="rId21" w:anchor="sub_id=100" w:history="1">
        <w:r w:rsidRPr="003A4AB2">
          <w:rPr>
            <w:rFonts w:ascii="Times New Roman" w:eastAsia="Times New Roman" w:hAnsi="Times New Roman" w:cs="Times New Roman"/>
            <w:color w:val="000080"/>
            <w:sz w:val="24"/>
            <w:szCs w:val="24"/>
            <w:u w:val="single"/>
            <w:lang w:eastAsia="ru-RU"/>
          </w:rPr>
          <w:t>Типовыми правилами</w:t>
        </w:r>
      </w:hyperlink>
      <w:r w:rsidRPr="003A4AB2">
        <w:rPr>
          <w:rFonts w:ascii="Times New Roman" w:eastAsia="Times New Roman" w:hAnsi="Times New Roman" w:cs="Times New Roman"/>
          <w:color w:val="000000"/>
          <w:sz w:val="24"/>
          <w:szCs w:val="24"/>
          <w:lang w:eastAsia="ru-RU"/>
        </w:rPr>
        <w:t> проведения внутреннего 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иными правовыми актами.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Внутренний анализ коррупционных рисков рекомендуется проводить не реже одного раза в восемнадцать месяцев.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В случаях системных проявлений коррупции по решению руководителя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внутренний анализ коррупционных рисков может </w:t>
      </w:r>
      <w:proofErr w:type="gramStart"/>
      <w:r w:rsidRPr="003A4AB2">
        <w:rPr>
          <w:rFonts w:ascii="Times New Roman" w:eastAsia="Times New Roman" w:hAnsi="Times New Roman" w:cs="Times New Roman"/>
          <w:color w:val="000000"/>
          <w:sz w:val="24"/>
          <w:szCs w:val="24"/>
          <w:lang w:eastAsia="ru-RU"/>
        </w:rPr>
        <w:t>проводится</w:t>
      </w:r>
      <w:proofErr w:type="gramEnd"/>
      <w:r w:rsidRPr="003A4AB2">
        <w:rPr>
          <w:rFonts w:ascii="Times New Roman" w:eastAsia="Times New Roman" w:hAnsi="Times New Roman" w:cs="Times New Roman"/>
          <w:color w:val="000000"/>
          <w:sz w:val="24"/>
          <w:szCs w:val="24"/>
          <w:lang w:eastAsia="ru-RU"/>
        </w:rPr>
        <w:t xml:space="preserve"> ранее срока, указанного в части первой настоящего пункта Методических рекомендаций.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В случае проведения уполномоченным органом по противодействию коррупции внешнего анализа коррупционных рисков в деятельности объекта анализа, внутренний анализ коррупционных рисков рекомендуется проводить по истечению 1 года со дня его завершения.</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2. Подготовка к проведению внутреннего анализа 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Подготовка к проведению внутреннего анализа коррупционных рисков включает определение:</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лица (лиц) или подразделения, ответственного за его проведение (далее - уполномоченное лицо);</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иных лиц, привлекаемых к проведению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сроков проведения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лиц, ответственных за сбор и предоставление уполномоченному лицу источников информации для проведения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сроков предоставления источников информации уполномоченному лицу;</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иных организационных вопросов.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5. В случае принятия руководителем центрального государственного органа, </w:t>
      </w:r>
      <w:proofErr w:type="spellStart"/>
      <w:r w:rsidRPr="003A4AB2">
        <w:rPr>
          <w:rFonts w:ascii="Times New Roman" w:eastAsia="Times New Roman" w:hAnsi="Times New Roman" w:cs="Times New Roman"/>
          <w:color w:val="000000"/>
          <w:sz w:val="24"/>
          <w:szCs w:val="24"/>
          <w:lang w:eastAsia="ru-RU"/>
        </w:rPr>
        <w:t>акимом</w:t>
      </w:r>
      <w:proofErr w:type="spellEnd"/>
      <w:r w:rsidRPr="003A4AB2">
        <w:rPr>
          <w:rFonts w:ascii="Times New Roman" w:eastAsia="Times New Roman" w:hAnsi="Times New Roman" w:cs="Times New Roman"/>
          <w:color w:val="000000"/>
          <w:sz w:val="24"/>
          <w:szCs w:val="24"/>
          <w:lang w:eastAsia="ru-RU"/>
        </w:rPr>
        <w:t xml:space="preserve"> решения о проведении внутреннего анализа коррупционных рисков во всей системе государственного органа может составляться соответствующий график с указанием объектов анализа и конкретных сроков его проведения в каждом из них.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6. В случае принятия руководителем территориального подразделения, ведомства государственного органа, местного исполнительного органа решения о проведении внутреннего анализа коррупционных рисков, информация о принятии такого решения, а также результаты анализа направляются в центральный аппарат государственного органа или аппарат </w:t>
      </w:r>
      <w:proofErr w:type="spellStart"/>
      <w:r w:rsidRPr="003A4AB2">
        <w:rPr>
          <w:rFonts w:ascii="Times New Roman" w:eastAsia="Times New Roman" w:hAnsi="Times New Roman" w:cs="Times New Roman"/>
          <w:color w:val="000000"/>
          <w:sz w:val="24"/>
          <w:szCs w:val="24"/>
          <w:lang w:eastAsia="ru-RU"/>
        </w:rPr>
        <w:t>акима</w:t>
      </w:r>
      <w:proofErr w:type="spell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7. В случае принятия руководителем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решения о проведении внутреннего анализа коррупционных рисков в дочерних и зависимых организациях может составляться соответствующий график с указанием организаций и конкретных сроков его проведения в каждом из них.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8. В случае принятия руководителем дочерней и зависимой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решения о проведении внутреннего анализа коррупционных рисков, информация о принятии такого решения, а также результаты анализа направляются в центральный аппарат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Центральный государственный орган осуществляет координацию работы, сбор и обобщение информации по итогам внутреннего анализа коррупционных рисков в деятельности его территориальных подразделений, ведомств, их территориальных подразделений и подведомственных организаций.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Аппараты </w:t>
      </w:r>
      <w:proofErr w:type="spellStart"/>
      <w:r w:rsidRPr="003A4AB2">
        <w:rPr>
          <w:rFonts w:ascii="Times New Roman" w:eastAsia="Times New Roman" w:hAnsi="Times New Roman" w:cs="Times New Roman"/>
          <w:color w:val="000000"/>
          <w:sz w:val="24"/>
          <w:szCs w:val="24"/>
          <w:lang w:eastAsia="ru-RU"/>
        </w:rPr>
        <w:t>акимов</w:t>
      </w:r>
      <w:proofErr w:type="spellEnd"/>
      <w:r w:rsidRPr="003A4AB2">
        <w:rPr>
          <w:rFonts w:ascii="Times New Roman" w:eastAsia="Times New Roman" w:hAnsi="Times New Roman" w:cs="Times New Roman"/>
          <w:color w:val="000000"/>
          <w:sz w:val="24"/>
          <w:szCs w:val="24"/>
          <w:lang w:eastAsia="ru-RU"/>
        </w:rPr>
        <w:t xml:space="preserve"> </w:t>
      </w:r>
      <w:proofErr w:type="spellStart"/>
      <w:r w:rsidRPr="003A4AB2">
        <w:rPr>
          <w:rFonts w:ascii="Times New Roman" w:eastAsia="Times New Roman" w:hAnsi="Times New Roman" w:cs="Times New Roman"/>
          <w:color w:val="000000"/>
          <w:sz w:val="24"/>
          <w:szCs w:val="24"/>
          <w:lang w:eastAsia="ru-RU"/>
        </w:rPr>
        <w:t>г.г</w:t>
      </w:r>
      <w:proofErr w:type="spellEnd"/>
      <w:r w:rsidRPr="003A4AB2">
        <w:rPr>
          <w:rFonts w:ascii="Times New Roman" w:eastAsia="Times New Roman" w:hAnsi="Times New Roman" w:cs="Times New Roman"/>
          <w:color w:val="000000"/>
          <w:sz w:val="24"/>
          <w:szCs w:val="24"/>
          <w:lang w:eastAsia="ru-RU"/>
        </w:rPr>
        <w:t>. </w:t>
      </w:r>
      <w:proofErr w:type="spellStart"/>
      <w:r w:rsidRPr="003A4AB2">
        <w:rPr>
          <w:rFonts w:ascii="Times New Roman" w:eastAsia="Times New Roman" w:hAnsi="Times New Roman" w:cs="Times New Roman"/>
          <w:color w:val="000000"/>
          <w:sz w:val="24"/>
          <w:szCs w:val="24"/>
          <w:lang w:val="en-US" w:eastAsia="ru-RU"/>
        </w:rPr>
        <w:t>Hyp</w:t>
      </w:r>
      <w:proofErr w:type="spellEnd"/>
      <w:r w:rsidRPr="003A4AB2">
        <w:rPr>
          <w:rFonts w:ascii="Times New Roman" w:eastAsia="Times New Roman" w:hAnsi="Times New Roman" w:cs="Times New Roman"/>
          <w:color w:val="000000"/>
          <w:sz w:val="24"/>
          <w:szCs w:val="24"/>
          <w:lang w:eastAsia="ru-RU"/>
        </w:rPr>
        <w:t>-Султан, Алматы и Шымкент, областей, осуществляют координацию работы, сбор и обобщение информации по итогам внутреннего анализа коррупционных рисков в деятельности местных исполнительных органов.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Национальные управляющие холдинги, национальные холдинги, национальные компании, учредителем, участником или акционером которых является государство, осуществляют координацию работы, сбор и обобщение информации по итогам внутреннего анализа коррупционных рисков в деятельности их дочерних и зависимых организаций.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В государственных органах уполномоченное лицо рекомендуется определять из числа работников или подразделений, не реализующих функции организационно-управленческой деятельности и находящихся в непосредственном подчинении руководителя государственного органа.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 xml:space="preserve">В субъектах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уполномоченное лицо рекомендуется определять из числа работников структурных подразделений, исполняющих функции антикоррупционных </w:t>
      </w:r>
      <w:proofErr w:type="spellStart"/>
      <w:r w:rsidRPr="003A4AB2">
        <w:rPr>
          <w:rFonts w:ascii="Times New Roman" w:eastAsia="Times New Roman" w:hAnsi="Times New Roman" w:cs="Times New Roman"/>
          <w:color w:val="000000"/>
          <w:sz w:val="24"/>
          <w:szCs w:val="24"/>
          <w:lang w:eastAsia="ru-RU"/>
        </w:rPr>
        <w:t>комплаенс</w:t>
      </w:r>
      <w:proofErr w:type="spellEnd"/>
      <w:r w:rsidRPr="003A4AB2">
        <w:rPr>
          <w:rFonts w:ascii="Times New Roman" w:eastAsia="Times New Roman" w:hAnsi="Times New Roman" w:cs="Times New Roman"/>
          <w:color w:val="000000"/>
          <w:sz w:val="24"/>
          <w:szCs w:val="24"/>
          <w:lang w:eastAsia="ru-RU"/>
        </w:rPr>
        <w:t>-служб.</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11. В зависимости от количества реализуемых объектом анализа функций и его штатной численности для проведения внутреннего анализа коррупционных рисков может формироваться рабочая группа.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 рабочую группу рекомендуется включать наиболее опытных работников структурных подразделений объекта анализа (имеющие практический опыт применения отраслевого законодательства, реализации функций организационно-управленческой деятельности, а также аналитические способности), представителей общественности и иных экспертов.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Состав общественности рекомендуется формировать их числа внешних экспертов, научного сообщества, некоммерческих организаций, бизнес-сообществ, общественных советов и проектных офисов «</w:t>
      </w:r>
      <w:proofErr w:type="spellStart"/>
      <w:r w:rsidRPr="003A4AB2">
        <w:rPr>
          <w:rFonts w:ascii="Times New Roman" w:eastAsia="Times New Roman" w:hAnsi="Times New Roman" w:cs="Times New Roman"/>
          <w:color w:val="000000"/>
          <w:sz w:val="24"/>
          <w:szCs w:val="24"/>
          <w:lang w:eastAsia="ru-RU"/>
        </w:rPr>
        <w:t>Адалдық</w:t>
      </w:r>
      <w:proofErr w:type="spellEnd"/>
      <w:r w:rsidRPr="003A4AB2">
        <w:rPr>
          <w:rFonts w:ascii="Times New Roman" w:eastAsia="Times New Roman" w:hAnsi="Times New Roman" w:cs="Times New Roman"/>
          <w:color w:val="000000"/>
          <w:sz w:val="24"/>
          <w:szCs w:val="24"/>
          <w:lang w:eastAsia="ru-RU"/>
        </w:rPr>
        <w:t xml:space="preserve"> </w:t>
      </w:r>
      <w:proofErr w:type="spellStart"/>
      <w:proofErr w:type="gramStart"/>
      <w:r w:rsidRPr="003A4AB2">
        <w:rPr>
          <w:rFonts w:ascii="Times New Roman" w:eastAsia="Times New Roman" w:hAnsi="Times New Roman" w:cs="Times New Roman"/>
          <w:color w:val="000000"/>
          <w:sz w:val="24"/>
          <w:szCs w:val="24"/>
          <w:lang w:eastAsia="ru-RU"/>
        </w:rPr>
        <w:t>ала</w:t>
      </w:r>
      <w:proofErr w:type="gramEnd"/>
      <w:r w:rsidRPr="003A4AB2">
        <w:rPr>
          <w:rFonts w:ascii="Times New Roman" w:eastAsia="Times New Roman" w:hAnsi="Times New Roman" w:cs="Times New Roman"/>
          <w:color w:val="000000"/>
          <w:sz w:val="24"/>
          <w:szCs w:val="24"/>
          <w:lang w:eastAsia="ru-RU"/>
        </w:rPr>
        <w:t>ңы</w:t>
      </w:r>
      <w:proofErr w:type="spellEnd"/>
      <w:r w:rsidRPr="003A4AB2">
        <w:rPr>
          <w:rFonts w:ascii="Times New Roman" w:eastAsia="Times New Roman" w:hAnsi="Times New Roman" w:cs="Times New Roman"/>
          <w:color w:val="000000"/>
          <w:sz w:val="24"/>
          <w:szCs w:val="24"/>
          <w:lang w:eastAsia="ru-RU"/>
        </w:rPr>
        <w:t>», созданных при объекте анализа (при наличии)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12. Внутренний анализ коррупционных рисков рекомендуется проводить в срок, не превышающий 30 рабочих дней.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При необходимости срок, указанный в части первой настоящего пункта, рекомендуется продлевать на 15 рабочих дней.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В целях соблюдения сроков, установленных в решении руководителя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рекомендуется разработка плана мероприятий по проведению внутреннего анализа коррупционных рисков (</w:t>
      </w:r>
      <w:hyperlink r:id="rId22" w:anchor="sub_id=1" w:history="1">
        <w:r w:rsidRPr="003A4AB2">
          <w:rPr>
            <w:rFonts w:ascii="Times New Roman" w:eastAsia="Times New Roman" w:hAnsi="Times New Roman" w:cs="Times New Roman"/>
            <w:color w:val="000080"/>
            <w:sz w:val="24"/>
            <w:szCs w:val="24"/>
            <w:u w:val="single"/>
            <w:lang w:eastAsia="ru-RU"/>
          </w:rPr>
          <w:t>приложение 1</w:t>
        </w:r>
      </w:hyperlink>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План мероприятий по проведению внутреннего анализа коррупционных рисков предусматривает определение видов работ, сроков их исполнения и ответственных лиц.</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13. В случае необходимости уполномоченное лицо и/или члены рабочей группы могут выезжать в места нахождения подразделений объектов анализа для изучения практики применения отраслевого законодательства и реализации функций организационно-управленческой деятельности.</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3. Проведение внутреннего анализа 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14. Этапами проведения внутреннего анализа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сбор и обобщение информации об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подготовка и подписание аналитической справки.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3.1 Сбор и обобщение информации об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15. Источниками информации для проведения внутреннего анализа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правовые акты и внутренние документы, регулирующие деятельность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статистическая отчетность о деятельности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данные информационных систем государственных и правоохранительных органов о деятельности объекта анализа, полученные в порядке, установленном законодательством Республики Казахстан;</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результаты проверок, ранее проведенных государственными органами в отношении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результаты контрольных мероприятий служб внутреннего контроля;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6) результаты антикоррупционного мониторинга;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публикации в средствах массовой информации;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обращения физических и юридических лиц в отношении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сведения о привлечении к ответственности должностных лиц объекта анализа за совершение коррупционных правонарушений, в том числе представления по устранению обстоятельств, способствовавших совершению уголовного правонарушения и других нарушений закона;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решения судебных органов в отношении действий работников объекта анализа, фабулы уголовных дел;</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результаты ранее проведенного внешнего 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11) результаты ранее проведенного внутреннего 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12) результаты опроса служащих, работников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13) иные сведения, представление которых не запрещено законодательством Республики Казахстан.</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Для сбора и обобщения рекомендуется информация о деятельности объекта </w:t>
      </w:r>
      <w:proofErr w:type="gramStart"/>
      <w:r w:rsidRPr="003A4AB2">
        <w:rPr>
          <w:rFonts w:ascii="Times New Roman" w:eastAsia="Times New Roman" w:hAnsi="Times New Roman" w:cs="Times New Roman"/>
          <w:color w:val="000000"/>
          <w:sz w:val="24"/>
          <w:szCs w:val="24"/>
          <w:lang w:eastAsia="ru-RU"/>
        </w:rPr>
        <w:t>анализа</w:t>
      </w:r>
      <w:proofErr w:type="gramEnd"/>
      <w:r w:rsidRPr="003A4AB2">
        <w:rPr>
          <w:rFonts w:ascii="Times New Roman" w:eastAsia="Times New Roman" w:hAnsi="Times New Roman" w:cs="Times New Roman"/>
          <w:color w:val="000000"/>
          <w:sz w:val="24"/>
          <w:szCs w:val="24"/>
          <w:lang w:eastAsia="ru-RU"/>
        </w:rPr>
        <w:t xml:space="preserve"> в том числе отчетные данные и правовая статистика за 2 года, предшествующих внутреннему анализу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Источники информации должны быть достоверными и актуальными.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Отчеты о деятельности объекта анализа рекомендуется заверять подписями руководителей структурных подразделений объекта анализа, которые их предоставили.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Сведения о привлечении к ответственности должностных лиц объекта анализа за совершение коррупционных правонарушений рекомендуется получать </w:t>
      </w:r>
      <w:proofErr w:type="gramStart"/>
      <w:r w:rsidRPr="003A4AB2">
        <w:rPr>
          <w:rFonts w:ascii="Times New Roman" w:eastAsia="Times New Roman" w:hAnsi="Times New Roman" w:cs="Times New Roman"/>
          <w:color w:val="000000"/>
          <w:sz w:val="24"/>
          <w:szCs w:val="24"/>
          <w:lang w:eastAsia="ru-RU"/>
        </w:rPr>
        <w:t>от</w:t>
      </w:r>
      <w:proofErr w:type="gramEnd"/>
      <w:r w:rsidRPr="003A4AB2">
        <w:rPr>
          <w:rFonts w:ascii="Times New Roman" w:eastAsia="Times New Roman" w:hAnsi="Times New Roman" w:cs="Times New Roman"/>
          <w:color w:val="000000"/>
          <w:sz w:val="24"/>
          <w:szCs w:val="24"/>
          <w:lang w:eastAsia="ru-RU"/>
        </w:rPr>
        <w:t xml:space="preserve"> </w:t>
      </w:r>
      <w:proofErr w:type="gramStart"/>
      <w:r w:rsidRPr="003A4AB2">
        <w:rPr>
          <w:rFonts w:ascii="Times New Roman" w:eastAsia="Times New Roman" w:hAnsi="Times New Roman" w:cs="Times New Roman"/>
          <w:color w:val="000000"/>
          <w:sz w:val="24"/>
          <w:szCs w:val="24"/>
          <w:lang w:eastAsia="ru-RU"/>
        </w:rPr>
        <w:t>из</w:t>
      </w:r>
      <w:proofErr w:type="gramEnd"/>
      <w:r w:rsidRPr="003A4AB2">
        <w:rPr>
          <w:rFonts w:ascii="Times New Roman" w:eastAsia="Times New Roman" w:hAnsi="Times New Roman" w:cs="Times New Roman"/>
          <w:color w:val="000000"/>
          <w:sz w:val="24"/>
          <w:szCs w:val="24"/>
          <w:lang w:eastAsia="ru-RU"/>
        </w:rPr>
        <w:t xml:space="preserve"> данных Комитета по правовой статистике и специальным учетам Генеральной прокуратуры, Банка судебных актов Верховного суда.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16. Сбор и предоставление уполномоченному лицу и членам рабочей группы источников информации, не находящихся в открытом доступе, осуществляется структурными подразделениями объекта анализа, которые владеют данной информацией.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При проведении внутреннего анализа коррупционных рисков в деятельности вновь образованного в результате реорганизации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необходимо осуществить сбор информации о деятельности ранее действовавшего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в части переданных им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17. </w:t>
      </w:r>
      <w:proofErr w:type="gramStart"/>
      <w:r w:rsidRPr="003A4AB2">
        <w:rPr>
          <w:rFonts w:ascii="Times New Roman" w:eastAsia="Times New Roman" w:hAnsi="Times New Roman" w:cs="Times New Roman"/>
          <w:color w:val="000000"/>
          <w:sz w:val="24"/>
          <w:szCs w:val="24"/>
          <w:lang w:eastAsia="ru-RU"/>
        </w:rPr>
        <w:t>Для выявления коррупционных рисков и выработки рекомендаций могут применяться различные методы анализа, в том числе сбор и изучение информации, имеющейся в объекте анализа, использование опыта и познаний работников объекта анализа и иных экспертов, сбор и обобщение опыта по противодействию коррупции в схожих или смежных сферах, организациях, бизнес-процессах, проектах, анализ сценариев и др.</w:t>
      </w:r>
      <w:proofErr w:type="gramEnd"/>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bl>
      <w:tblPr>
        <w:tblW w:w="4950" w:type="pct"/>
        <w:tblCellMar>
          <w:left w:w="0" w:type="dxa"/>
          <w:right w:w="0" w:type="dxa"/>
        </w:tblCellMar>
        <w:tblLook w:val="04A0" w:firstRow="1" w:lastRow="0" w:firstColumn="1" w:lastColumn="0" w:noHBand="0" w:noVBand="1"/>
      </w:tblPr>
      <w:tblGrid>
        <w:gridCol w:w="4246"/>
        <w:gridCol w:w="5095"/>
      </w:tblGrid>
      <w:tr w:rsidR="003A4AB2" w:rsidRPr="003A4AB2" w:rsidTr="003A4AB2">
        <w:trPr>
          <w:trHeight w:val="20"/>
        </w:trPr>
        <w:tc>
          <w:tcPr>
            <w:tcW w:w="225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Метод</w:t>
            </w:r>
          </w:p>
        </w:tc>
        <w:tc>
          <w:tcPr>
            <w:tcW w:w="27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Возможные источники информации</w:t>
            </w:r>
          </w:p>
        </w:tc>
      </w:tr>
      <w:tr w:rsidR="003A4AB2" w:rsidRPr="003A4AB2" w:rsidTr="003A4AB2">
        <w:trPr>
          <w:trHeight w:val="20"/>
        </w:trPr>
        <w:tc>
          <w:tcPr>
            <w:tcW w:w="2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Сбор и изучение информации, имеющейся у объекта анализа</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27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Результаты внутренних и внешних проверок, расследований и аудитов</w:t>
            </w:r>
          </w:p>
        </w:tc>
      </w:tr>
      <w:tr w:rsidR="003A4AB2" w:rsidRPr="003A4AB2" w:rsidTr="003A4AB2">
        <w:trPr>
          <w:trHeight w:val="20"/>
        </w:trPr>
        <w:tc>
          <w:tcPr>
            <w:tcW w:w="2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 учетом следующих факторов:</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r w:rsidRPr="003A4AB2">
              <w:rPr>
                <w:rFonts w:ascii="Times New Roman" w:eastAsia="Times New Roman" w:hAnsi="Times New Roman" w:cs="Times New Roman"/>
                <w:i/>
                <w:iCs/>
                <w:color w:val="000000"/>
                <w:sz w:val="24"/>
                <w:szCs w:val="24"/>
                <w:lang w:eastAsia="ru-RU"/>
              </w:rPr>
              <w:t>каков уровень коррупции в объекте анализа на сегодняшний день?</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какие контрольные, превентивные механизмы или обучающие программы имеются?</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насколько они эффективны?</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xml:space="preserve">- выполняются ли надлежащим </w:t>
            </w:r>
            <w:proofErr w:type="gramStart"/>
            <w:r w:rsidRPr="003A4AB2">
              <w:rPr>
                <w:rFonts w:ascii="Times New Roman" w:eastAsia="Times New Roman" w:hAnsi="Times New Roman" w:cs="Times New Roman"/>
                <w:i/>
                <w:iCs/>
                <w:color w:val="000000"/>
                <w:sz w:val="24"/>
                <w:szCs w:val="24"/>
                <w:lang w:eastAsia="ru-RU"/>
              </w:rPr>
              <w:t>образом</w:t>
            </w:r>
            <w:proofErr w:type="gramEnd"/>
            <w:r w:rsidRPr="003A4AB2">
              <w:rPr>
                <w:rFonts w:ascii="Times New Roman" w:eastAsia="Times New Roman" w:hAnsi="Times New Roman" w:cs="Times New Roman"/>
                <w:i/>
                <w:iCs/>
                <w:color w:val="000000"/>
                <w:sz w:val="24"/>
                <w:szCs w:val="24"/>
                <w:lang w:eastAsia="ru-RU"/>
              </w:rPr>
              <w:t xml:space="preserve"> установленные требования?</w:t>
            </w:r>
          </w:p>
        </w:tc>
        <w:tc>
          <w:tcPr>
            <w:tcW w:w="27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Решения судебных органов в отношении действий работников объекта анализа, фабулы уголовных дел</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Дисциплинарные и иные меры в отношении работников объекта анализа</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Жалобы и иная обратная связь на действия работников объекта анализа</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Публикации в СМИ</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Правовые акты и иные документы, регулирующие действующие механизмы контроля рисков коррупции</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Иная информация</w:t>
            </w:r>
          </w:p>
        </w:tc>
      </w:tr>
      <w:tr w:rsidR="003A4AB2" w:rsidRPr="003A4AB2" w:rsidTr="003A4AB2">
        <w:trPr>
          <w:trHeight w:val="20"/>
        </w:trPr>
        <w:tc>
          <w:tcPr>
            <w:tcW w:w="2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Использование опыта и познаний работников объекта анализа и иных экспертов</w:t>
            </w:r>
          </w:p>
        </w:tc>
        <w:tc>
          <w:tcPr>
            <w:tcW w:w="27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Собеседования, интервью</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Опросы, анкетирование</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Обсуждения в </w:t>
            </w:r>
            <w:proofErr w:type="gramStart"/>
            <w:r w:rsidRPr="003A4AB2">
              <w:rPr>
                <w:rFonts w:ascii="Times New Roman" w:eastAsia="Times New Roman" w:hAnsi="Times New Roman" w:cs="Times New Roman"/>
                <w:color w:val="000000"/>
                <w:sz w:val="24"/>
                <w:szCs w:val="24"/>
                <w:lang w:eastAsia="ru-RU"/>
              </w:rPr>
              <w:t>фокус-группах</w:t>
            </w:r>
            <w:proofErr w:type="gramEnd"/>
          </w:p>
        </w:tc>
      </w:tr>
      <w:tr w:rsidR="003A4AB2" w:rsidRPr="003A4AB2" w:rsidTr="003A4AB2">
        <w:trPr>
          <w:trHeight w:val="20"/>
        </w:trPr>
        <w:tc>
          <w:tcPr>
            <w:tcW w:w="2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Сбор и обобщение информации опыта по противодействию коррупции в схожих или смежных сферах, организациях, бизнес-процессах, проектах</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 «что если» или иной метод обсуждения возможных сценариев при возникновении определенных рисков</w:t>
            </w:r>
          </w:p>
        </w:tc>
        <w:tc>
          <w:tcPr>
            <w:tcW w:w="27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Отчеты, находящиеся в открытом доступе</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Изучение </w:t>
            </w:r>
            <w:proofErr w:type="spellStart"/>
            <w:r w:rsidRPr="003A4AB2">
              <w:rPr>
                <w:rFonts w:ascii="Times New Roman" w:eastAsia="Times New Roman" w:hAnsi="Times New Roman" w:cs="Times New Roman"/>
                <w:color w:val="000000"/>
                <w:sz w:val="24"/>
                <w:szCs w:val="24"/>
                <w:lang w:eastAsia="ru-RU"/>
              </w:rPr>
              <w:t>интернет-ресурса</w:t>
            </w:r>
            <w:proofErr w:type="spellEnd"/>
            <w:r w:rsidRPr="003A4AB2">
              <w:rPr>
                <w:rFonts w:ascii="Times New Roman" w:eastAsia="Times New Roman" w:hAnsi="Times New Roman" w:cs="Times New Roman"/>
                <w:color w:val="000000"/>
                <w:sz w:val="24"/>
                <w:szCs w:val="24"/>
                <w:lang w:eastAsia="ru-RU"/>
              </w:rPr>
              <w:t>, прямые консультации</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Исследования, отчеты</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Мозговой штурм</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Обсуждения в </w:t>
            </w:r>
            <w:proofErr w:type="gramStart"/>
            <w:r w:rsidRPr="003A4AB2">
              <w:rPr>
                <w:rFonts w:ascii="Times New Roman" w:eastAsia="Times New Roman" w:hAnsi="Times New Roman" w:cs="Times New Roman"/>
                <w:color w:val="000000"/>
                <w:sz w:val="24"/>
                <w:szCs w:val="24"/>
                <w:lang w:eastAsia="ru-RU"/>
              </w:rPr>
              <w:t>фокус-группах</w:t>
            </w:r>
            <w:proofErr w:type="gramEnd"/>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Формирование специализированных рабочих групп по отдельным направлениям деятельности объекта анализа</w:t>
            </w:r>
          </w:p>
        </w:tc>
      </w:tr>
      <w:tr w:rsidR="003A4AB2" w:rsidRPr="003A4AB2" w:rsidTr="003A4AB2">
        <w:trPr>
          <w:trHeight w:val="20"/>
        </w:trPr>
        <w:tc>
          <w:tcPr>
            <w:tcW w:w="2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Моделирование ситуации</w:t>
            </w:r>
          </w:p>
        </w:tc>
        <w:tc>
          <w:tcPr>
            <w:tcW w:w="27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Практическая апробация процедур оказания государственных услуг либо выполнения функций, связанных с контактом с населением для выявления «узких мест» в бизнес-процессах и технических недоработок информационных систем</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3.2 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18. С целью обеспечения полноты и системности работы по данному направлению рекомендуется на первоначальном этапе сформировать перечень правовых актов и внутренних документов, регулирующих деятельность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Правовые акты и внутренние документы, регулирующие деятельность объекта анализа, проверяются на наличие в них </w:t>
      </w:r>
      <w:proofErr w:type="spellStart"/>
      <w:r w:rsidRPr="003A4AB2">
        <w:rPr>
          <w:rFonts w:ascii="Times New Roman" w:eastAsia="Times New Roman" w:hAnsi="Times New Roman" w:cs="Times New Roman"/>
          <w:color w:val="000000"/>
          <w:sz w:val="24"/>
          <w:szCs w:val="24"/>
          <w:lang w:eastAsia="ru-RU"/>
        </w:rPr>
        <w:t>коррупциогенных</w:t>
      </w:r>
      <w:proofErr w:type="spellEnd"/>
      <w:r w:rsidRPr="003A4AB2">
        <w:rPr>
          <w:rFonts w:ascii="Times New Roman" w:eastAsia="Times New Roman" w:hAnsi="Times New Roman" w:cs="Times New Roman"/>
          <w:color w:val="000000"/>
          <w:sz w:val="24"/>
          <w:szCs w:val="24"/>
          <w:lang w:eastAsia="ru-RU"/>
        </w:rPr>
        <w:t xml:space="preserve"> норм.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spellStart"/>
      <w:r w:rsidRPr="003A4AB2">
        <w:rPr>
          <w:rFonts w:ascii="Times New Roman" w:eastAsia="Times New Roman" w:hAnsi="Times New Roman" w:cs="Times New Roman"/>
          <w:color w:val="000000"/>
          <w:sz w:val="24"/>
          <w:szCs w:val="24"/>
          <w:lang w:eastAsia="ru-RU"/>
        </w:rPr>
        <w:t>Коррупциогенные</w:t>
      </w:r>
      <w:proofErr w:type="spellEnd"/>
      <w:r w:rsidRPr="003A4AB2">
        <w:rPr>
          <w:rFonts w:ascii="Times New Roman" w:eastAsia="Times New Roman" w:hAnsi="Times New Roman" w:cs="Times New Roman"/>
          <w:color w:val="000000"/>
          <w:sz w:val="24"/>
          <w:szCs w:val="24"/>
          <w:lang w:eastAsia="ru-RU"/>
        </w:rPr>
        <w:t xml:space="preserve"> нормы права могут соответствовать правилам юридической техники и нарушать их (дефекты норм).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19. Правовые акты и внутренние документы изучаются во взаимосвязи с другими правовыми актами и внутренними документами.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20. Оценка </w:t>
      </w:r>
      <w:proofErr w:type="spellStart"/>
      <w:r w:rsidRPr="003A4AB2">
        <w:rPr>
          <w:rFonts w:ascii="Times New Roman" w:eastAsia="Times New Roman" w:hAnsi="Times New Roman" w:cs="Times New Roman"/>
          <w:color w:val="000000"/>
          <w:sz w:val="24"/>
          <w:szCs w:val="24"/>
          <w:lang w:eastAsia="ru-RU"/>
        </w:rPr>
        <w:t>коррупциогенности</w:t>
      </w:r>
      <w:proofErr w:type="spellEnd"/>
      <w:r w:rsidRPr="003A4AB2">
        <w:rPr>
          <w:rFonts w:ascii="Times New Roman" w:eastAsia="Times New Roman" w:hAnsi="Times New Roman" w:cs="Times New Roman"/>
          <w:color w:val="000000"/>
          <w:sz w:val="24"/>
          <w:szCs w:val="24"/>
          <w:lang w:eastAsia="ru-RU"/>
        </w:rPr>
        <w:t xml:space="preserve"> норм проводится на предмет вероятности коррупционных проявлений при их применении.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21. Для проведения оценки используются следующие наиболее типичные коррупционные факторы.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Правовой пробел</w:t>
      </w:r>
      <w:r w:rsidRPr="003A4AB2">
        <w:rPr>
          <w:rFonts w:ascii="Times New Roman" w:eastAsia="Times New Roman" w:hAnsi="Times New Roman" w:cs="Times New Roman"/>
          <w:color w:val="000000"/>
          <w:sz w:val="24"/>
          <w:szCs w:val="24"/>
          <w:lang w:eastAsia="ru-RU"/>
        </w:rPr>
        <w:t> - отсутствие правового регулирования того или иного вопроса в правовом акте или внутреннем документе.</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наличия правового пробела в регулировании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положений, регламентирующих компетенцию должностного лица и/или объекта анализа, что создает возможность произвольного определения полномочий с целью извлечения незаконной выгоды;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2) отсутствует процессуальный порядок, обеспечивающий влияние гражданина или организации на ход проведения административной процедуры;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отсутствуют сроки проведения административных процедур;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правовой акт или внутренний документ не устанавливает исчерпывающих оснований и порядка принятия решений должностным лицом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отсутствие положений, устанавливающих ответственность за несоблюдение требований, которое приводит к их декларативности характер, и невозможности практического применения.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Коллизия положений правовых актов и внутренних документов -</w:t>
      </w:r>
      <w:r w:rsidRPr="003A4AB2">
        <w:rPr>
          <w:rFonts w:ascii="Times New Roman" w:eastAsia="Times New Roman" w:hAnsi="Times New Roman" w:cs="Times New Roman"/>
          <w:color w:val="000000"/>
          <w:sz w:val="24"/>
          <w:szCs w:val="24"/>
          <w:lang w:eastAsia="ru-RU"/>
        </w:rPr>
        <w:t> расхождения или противоречия между отдельными правовыми актами, внутренними документами, регулирующими одни и те же либо смежные правоотношения, а также противоречия, возникающие в процессе правоприменительной деятельности и осуществления должностными лицами объекта анализа своих полномочий.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Коллизии могут быть между одноуровневыми нормативными правовыми актами, между актами разных уровней, а также между актами, регулирующими разные сферы общественных отношений.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коллизии положений правовых актов или внутренних документов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установленных законом или внутренним документом правил выбора приоритетной нормы;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ответственность за выбор приоритетной нормы возлагается на должностное лицо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возможность уйти от юридической ответственности, которая строго формализована.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Юридико-лингвистическая неопределенность -</w:t>
      </w:r>
      <w:r w:rsidRPr="003A4AB2">
        <w:rPr>
          <w:rFonts w:ascii="Times New Roman" w:eastAsia="Times New Roman" w:hAnsi="Times New Roman" w:cs="Times New Roman"/>
          <w:color w:val="000000"/>
          <w:sz w:val="24"/>
          <w:szCs w:val="24"/>
          <w:lang w:eastAsia="ru-RU"/>
        </w:rPr>
        <w:t> применение недостаточно точно описанных терминов, понятий, словосочетаний или формулировок смыслового (содержательного) характера, вызванных несоблюдением логических и лингвистических правил юридической техники.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юридико-лингвистической неопределенности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формулировка, содержащаяся в положении, которая имеет неясный или двоякий смысл и таким образом, допускает неправомерные толкования;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обозначение одних и тех же явлений различными терминами;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 использование терминов, неиспользуемых законодательством, которые прямо не </w:t>
      </w:r>
      <w:proofErr w:type="gramStart"/>
      <w:r w:rsidRPr="003A4AB2">
        <w:rPr>
          <w:rFonts w:ascii="Times New Roman" w:eastAsia="Times New Roman" w:hAnsi="Times New Roman" w:cs="Times New Roman"/>
          <w:color w:val="000000"/>
          <w:sz w:val="24"/>
          <w:szCs w:val="24"/>
          <w:lang w:eastAsia="ru-RU"/>
        </w:rPr>
        <w:t>определены</w:t>
      </w:r>
      <w:proofErr w:type="gramEnd"/>
      <w:r w:rsidRPr="003A4AB2">
        <w:rPr>
          <w:rFonts w:ascii="Times New Roman" w:eastAsia="Times New Roman" w:hAnsi="Times New Roman" w:cs="Times New Roman"/>
          <w:color w:val="000000"/>
          <w:sz w:val="24"/>
          <w:szCs w:val="24"/>
          <w:lang w:eastAsia="ru-RU"/>
        </w:rPr>
        <w:t>/разъяснены в тексте проекта и которые не имеют широкое, распространенное использование, которое придавало бы им единый и единообразный смысл.</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Широта дискреционных полномочий -</w:t>
      </w:r>
      <w:r w:rsidRPr="003A4AB2">
        <w:rPr>
          <w:rFonts w:ascii="Times New Roman" w:eastAsia="Times New Roman" w:hAnsi="Times New Roman" w:cs="Times New Roman"/>
          <w:color w:val="000000"/>
          <w:sz w:val="24"/>
          <w:szCs w:val="24"/>
          <w:lang w:eastAsia="ru-RU"/>
        </w:rPr>
        <w:t> полномочие должностного лица и/или объекта анализа, из содержания которого невозможно определить пределы этого полномочия.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Индикаторы наличия широких дискреционных полномочий: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или неопределенность оснований для принятия должностными лицами решений или выполнения иных административных процедур;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возможность должностного лица и/или объекта анализа принять несколько видов решений либо отказаться от принятия решения;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отсутствие обязанности мотивировать принимаемое управленческое решение;</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отсутствие определенных сроков принятия решения, их широкий диапазон либо отсутствие такого срока;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возможность должностного лица и/или объекта анализа продлить или сократить установленный срок без мотивированных оснований;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возможность должностного лица и/или объекта анализа по своему усмотрению инициировать возникновение правоотношений с физическими и юридическими лицами, их изменение или прекращение без соответствующей мотивировки;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дублирование полномочий должностных лиц и/или объектов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8) возможность определения вида и размера ответственности за неисполнение законодательства по своему усмотрению;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возможность должностного лица и/или объекта запрашивать дополнительные документы, не предусмотренные в перечне для принятия решения в рамках компетенции (к примеру, оказания государственных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Установление права вместо обязанности должностных лиц -</w:t>
      </w:r>
      <w:r w:rsidRPr="003A4AB2">
        <w:rPr>
          <w:rFonts w:ascii="Times New Roman" w:eastAsia="Times New Roman" w:hAnsi="Times New Roman" w:cs="Times New Roman"/>
          <w:color w:val="000000"/>
          <w:sz w:val="24"/>
          <w:szCs w:val="24"/>
          <w:lang w:eastAsia="ru-RU"/>
        </w:rPr>
        <w:t> диспозитивное установление возможности совершения должностными лицами действий в отношении граждан и организаций.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установления права вместо обязанности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использование формулировок «вправе», «могут»;</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наличие законных оснований для принятия должностными лицами решений по своему усмотрению;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возможность органа (должностного лица) принять несколько видов решений при наличии одних и тех же оснований.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Завышенные требования к лицу, предъявляемые для реализации принадлежащего ему права -</w:t>
      </w:r>
      <w:r w:rsidRPr="003A4AB2">
        <w:rPr>
          <w:rFonts w:ascii="Times New Roman" w:eastAsia="Times New Roman" w:hAnsi="Times New Roman" w:cs="Times New Roman"/>
          <w:color w:val="000000"/>
          <w:sz w:val="24"/>
          <w:szCs w:val="24"/>
          <w:lang w:eastAsia="ru-RU"/>
        </w:rPr>
        <w:t> требования, предъявляемые для реализации принадлежащего лицу права, которые превышают степень разумных (необходимых) требований и/или предъявление которых не обосновано нормами законодательства. Как правило, данный коррупционный риск наблюдается при правовом регулировании регистрационных, разрешительных и уведомительных правоотношений, конкурсных процедур, применения к гражданам и организациям санкций и иных мер воздействия, в том числе связанных с ограничением, лишением, приостановлением прав;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завышения требований к лицу, предъявляемых для реализации принадлежащего ему права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возложение на физических и юридических лиц дополнительных обязанностей, необоснованных законом, при реализации субъективных прав и свобод;</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установление обременительных запретов и ограничений, соблюдение которых ограничит закрепленные </w:t>
      </w:r>
      <w:hyperlink r:id="rId23" w:history="1">
        <w:r w:rsidRPr="003A4AB2">
          <w:rPr>
            <w:rFonts w:ascii="Times New Roman" w:eastAsia="Times New Roman" w:hAnsi="Times New Roman" w:cs="Times New Roman"/>
            <w:color w:val="000080"/>
            <w:sz w:val="24"/>
            <w:szCs w:val="24"/>
            <w:u w:val="single"/>
            <w:lang w:eastAsia="ru-RU"/>
          </w:rPr>
          <w:t>Конституцией</w:t>
        </w:r>
      </w:hyperlink>
      <w:r w:rsidRPr="003A4AB2">
        <w:rPr>
          <w:rFonts w:ascii="Times New Roman" w:eastAsia="Times New Roman" w:hAnsi="Times New Roman" w:cs="Times New Roman"/>
          <w:color w:val="000000"/>
          <w:sz w:val="24"/>
          <w:szCs w:val="24"/>
          <w:lang w:eastAsia="ru-RU"/>
        </w:rPr>
        <w:t> и законами Республики Казахстан права и свободы;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установление иных требований, ограничивающих права и свободы физических и юридических лиц, и/или предъявление которых не обосновано нормами законодательства;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установление неопределенных, трудновыполнимых требований к гражданам и организациям.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Наличие излишних административных барьеров - </w:t>
      </w:r>
      <w:r w:rsidRPr="003A4AB2">
        <w:rPr>
          <w:rFonts w:ascii="Times New Roman" w:eastAsia="Times New Roman" w:hAnsi="Times New Roman" w:cs="Times New Roman"/>
          <w:color w:val="000000"/>
          <w:sz w:val="24"/>
          <w:szCs w:val="24"/>
          <w:lang w:eastAsia="ru-RU"/>
        </w:rPr>
        <w:t>установление требований, выполнение которых необходимо для реализации физическими и юридическими лицами своих прав, из которых вытекают полномочия должностных лиц отказать в реализации права, приостановить или ликвидировать деятельность, либо привлечь к ответственности.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административных барьеров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возложение на физических и юридических лиц обязанности представлять документы, информацию и другие данные, истребование которых нецелесообразно в силу наличия указанных сведений у объекта анализа либо данные сведения объект анализа уполномочен истребовать из необходимых источников самостоятельно;</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обязанность соответствовать признакам (профессиональным, имущественным, социальным), наделение которых не соответствует приобретаемому праву;</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длительные сроки предоставления государственных услуг при наличии возможности их незамедлительного предоставления (например, если в объекте анализа используются автоматизированные информационные системы);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4) возложение на граждан обязанности нотариально заверять и </w:t>
      </w:r>
      <w:proofErr w:type="spellStart"/>
      <w:r w:rsidRPr="003A4AB2">
        <w:rPr>
          <w:rFonts w:ascii="Times New Roman" w:eastAsia="Times New Roman" w:hAnsi="Times New Roman" w:cs="Times New Roman"/>
          <w:color w:val="000000"/>
          <w:sz w:val="24"/>
          <w:szCs w:val="24"/>
          <w:lang w:eastAsia="ru-RU"/>
        </w:rPr>
        <w:t>апостилировать</w:t>
      </w:r>
      <w:proofErr w:type="spellEnd"/>
      <w:r w:rsidRPr="003A4AB2">
        <w:rPr>
          <w:rFonts w:ascii="Times New Roman" w:eastAsia="Times New Roman" w:hAnsi="Times New Roman" w:cs="Times New Roman"/>
          <w:color w:val="000000"/>
          <w:sz w:val="24"/>
          <w:szCs w:val="24"/>
          <w:lang w:eastAsia="ru-RU"/>
        </w:rPr>
        <w:t xml:space="preserve"> в других государственных органах документы при возможности сличить их оригиналы и копии в государственном органе, куда они обратились, если такой порядок не предусмотрен международными актами либо законодательством другого государства, в которое указанные документы предполагается препроводить;</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5) несмотря на соответствие гражданина, претендующего на занятие определенным видом деятельности, нормативно установленным квалификационным требованиям (наличие соответствующих профессионального опыта, квалификации, трудового стажа и др.) установление необходимости прохождения ими экзаменов, тестирования, собеседования и т.п.</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Ненадлежащее определение функций, обязанностей, прав и ответственности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Индикаторами ненадлежащего определения функций, обязанностей, прав и ответственности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невозможность установления из содержания правового акта или внутреннего документа ответственного за принятие решение должностного лица;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отсутствуют ограничения и запреты, позволяющие не допустить возникновение коррупционного правонарушения (например, запрет передавать принятие решения другому должностному лицу, разглашать ставшие известными сведения и т.п.);</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 установлена персональная ответственность за неисполнение или ненадлежащее исполнение должностных обязанностей;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4) не определена процедура </w:t>
      </w:r>
      <w:proofErr w:type="gramStart"/>
      <w:r w:rsidRPr="003A4AB2">
        <w:rPr>
          <w:rFonts w:ascii="Times New Roman" w:eastAsia="Times New Roman" w:hAnsi="Times New Roman" w:cs="Times New Roman"/>
          <w:color w:val="000000"/>
          <w:sz w:val="24"/>
          <w:szCs w:val="24"/>
          <w:lang w:eastAsia="ru-RU"/>
        </w:rPr>
        <w:t>контроля за</w:t>
      </w:r>
      <w:proofErr w:type="gramEnd"/>
      <w:r w:rsidRPr="003A4AB2">
        <w:rPr>
          <w:rFonts w:ascii="Times New Roman" w:eastAsia="Times New Roman" w:hAnsi="Times New Roman" w:cs="Times New Roman"/>
          <w:color w:val="000000"/>
          <w:sz w:val="24"/>
          <w:szCs w:val="24"/>
          <w:lang w:eastAsia="ru-RU"/>
        </w:rPr>
        <w:t xml:space="preserve"> исполнением должностными лицами обязанностей и полномочий.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Перечень наиболее типичных коррупционных факторов не является исчерпывающим.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22. Для выявления коррупционных рисков в организационно-управленческой деятельности необходимо проверить действующие бизнес-процессы на наличие в них причин и условий для совершения коррупционных правонарушений.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23. Организационно-управленческая деятельность объекта анализа включает следующие вопросы: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управление персоналом;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урегулирование конфликта интересов;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оказание государственных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реализация разрешительных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реализация контрольных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иные вопросы, вытекающие из организационно-управленческой деятельности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24. Оценка наличия коррупционных рисков в организационно-управленческой деятельности проводится с применением перечня наиболее типичных индикаторов коррупционных рисков (проявлений).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управление персоналом</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 </w:t>
      </w:r>
      <w:proofErr w:type="spellStart"/>
      <w:r w:rsidRPr="003A4AB2">
        <w:rPr>
          <w:rFonts w:ascii="Times New Roman" w:eastAsia="Times New Roman" w:hAnsi="Times New Roman" w:cs="Times New Roman"/>
          <w:color w:val="000000"/>
          <w:sz w:val="24"/>
          <w:szCs w:val="24"/>
          <w:lang w:eastAsia="ru-RU"/>
        </w:rPr>
        <w:t>неурегулированность</w:t>
      </w:r>
      <w:proofErr w:type="spellEnd"/>
      <w:r w:rsidRPr="003A4AB2">
        <w:rPr>
          <w:rFonts w:ascii="Times New Roman" w:eastAsia="Times New Roman" w:hAnsi="Times New Roman" w:cs="Times New Roman"/>
          <w:color w:val="000000"/>
          <w:sz w:val="24"/>
          <w:szCs w:val="24"/>
          <w:lang w:eastAsia="ru-RU"/>
        </w:rPr>
        <w:t xml:space="preserve"> вопросов порядка отбора и назначения на должность;</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назначение на должность без проведения конкурсного отбора;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формальное проведение конкурсного отбора, принятие на работу лиц, не соответствующих квалификационным требованиям;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не размещение, несвоевременное и/или неполное размещение информации о наличии вакансии, квалификационных требований, перечне необходимых документов, лицах, допущенных к различным этапам отбора;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отсутствие сроков проведения этапов отбора (размещение объявления о вакансии, прием документов, собеседования, тестирования и т.д.);</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отсутствие механизма формирования и защиты вопросов для проведения собеседования и тестирования;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создание неравных условий для кандидатов;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не обеспечение мер по урегулированию конфликта интересов у лиц, принимающих решение о приеме кандидатов на работу;</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повышение работников в должности, перевод на иные должности без проведения конкурсного отбора;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10) закрытость информации о заработных платах, поощрениях работников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11) поощрение работников при наличии не снятых дисциплинарных взысканий;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12) большой удельный вес досрочно снятых дисциплинарных взысканий;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13) поощрение работников на усмотрение должностных лиц объекта анализа вне зависимости от результатов работы;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14) снятие дисциплинарных взысканий в чрезмерно короткие сроки;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15) не применение мер дисциплинарного характера к лицам, совершившим или допустившим нарушения законодательства, нарушения или ограничения прав физических или юридических лиц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урегулирование конфликта интересов</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документа (политики), регулирующего процедуры по урегулированию конфликта интересов;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отсутствие лица, на которое возложены функции по мониторингу и регулированию конфликта интересов;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непринятие мер по мониторингу конфликта интересов и его урегулированию;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наличие противоречий между административными регламентами, должностными инструкциями с одной стороны и плановыми показателями - с другой стороны;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наличие противоречий между регулятивными и контрольными функциями;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факты конфликта интересов у работников объекта анализа при выполнении ими должностных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отсутствие требований по урегулированию конфликта интересов в документах, регулирующих деятельность коллегиальных органов.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оказание государственных услуг</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 несоответствие фактических процессов оказания государственных услуг установленным требованиям, в том числе системные факты нарушения сроков оказания услуг, истребования не предусмотренных правовыми актами документов, факты </w:t>
      </w:r>
      <w:proofErr w:type="gramStart"/>
      <w:r w:rsidRPr="003A4AB2">
        <w:rPr>
          <w:rFonts w:ascii="Times New Roman" w:eastAsia="Times New Roman" w:hAnsi="Times New Roman" w:cs="Times New Roman"/>
          <w:color w:val="000000"/>
          <w:sz w:val="24"/>
          <w:szCs w:val="24"/>
          <w:lang w:eastAsia="ru-RU"/>
        </w:rPr>
        <w:t>нарушения порядка процедур оказания услуг</w:t>
      </w:r>
      <w:proofErr w:type="gram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противоречия требований, предусмотренных в правилах оказания государственной услуги нормам вышестоящих нормативных правовых актов;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ненадлежащая работа информационных систем, используемых при оказании государственных услуг, приводящая к нарушению установленного порядка;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возможность «ручной» корректировки процессов оказания государственной услуги при использовании информационных систем;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5) прием документов и выдача результатов оказания государственных услуг непосредственно через </w:t>
      </w:r>
      <w:proofErr w:type="spellStart"/>
      <w:r w:rsidRPr="003A4AB2">
        <w:rPr>
          <w:rFonts w:ascii="Times New Roman" w:eastAsia="Times New Roman" w:hAnsi="Times New Roman" w:cs="Times New Roman"/>
          <w:color w:val="000000"/>
          <w:sz w:val="24"/>
          <w:szCs w:val="24"/>
          <w:lang w:eastAsia="ru-RU"/>
        </w:rPr>
        <w:t>услугодателя</w:t>
      </w:r>
      <w:proofErr w:type="spell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постановка на утрату правил по оказанию государственных услуг без утверждения нового правового акта;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чрезмерно длительное принятие правового акта, регулирующего оказание государственной услуги;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оказание «скрытых» государственных услуг, выдача разрешительных документов или согласований в порядке, установленном </w:t>
      </w:r>
      <w:hyperlink r:id="rId24" w:history="1">
        <w:r w:rsidRPr="003A4AB2">
          <w:rPr>
            <w:rFonts w:ascii="Times New Roman" w:eastAsia="Times New Roman" w:hAnsi="Times New Roman" w:cs="Times New Roman"/>
            <w:color w:val="000080"/>
            <w:sz w:val="24"/>
            <w:szCs w:val="24"/>
            <w:u w:val="single"/>
            <w:lang w:eastAsia="ru-RU"/>
          </w:rPr>
          <w:t>Законом</w:t>
        </w:r>
      </w:hyperlink>
      <w:r w:rsidRPr="003A4AB2">
        <w:rPr>
          <w:rFonts w:ascii="Times New Roman" w:eastAsia="Times New Roman" w:hAnsi="Times New Roman" w:cs="Times New Roman"/>
          <w:color w:val="000000"/>
          <w:sz w:val="24"/>
          <w:szCs w:val="24"/>
          <w:lang w:eastAsia="ru-RU"/>
        </w:rPr>
        <w:t> «О порядке рассмотрения обращений физических и юридических лиц».</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Реализация разрешительных функций включает в себя выдачу разрешительных документов, проведение экспертиз, наделение правом, регистрацию, согласование, не </w:t>
      </w:r>
      <w:proofErr w:type="gramStart"/>
      <w:r w:rsidRPr="003A4AB2">
        <w:rPr>
          <w:rFonts w:ascii="Times New Roman" w:eastAsia="Times New Roman" w:hAnsi="Times New Roman" w:cs="Times New Roman"/>
          <w:color w:val="000000"/>
          <w:sz w:val="24"/>
          <w:szCs w:val="24"/>
          <w:lang w:eastAsia="ru-RU"/>
        </w:rPr>
        <w:t>включенные</w:t>
      </w:r>
      <w:proofErr w:type="gramEnd"/>
      <w:r w:rsidRPr="003A4AB2">
        <w:rPr>
          <w:rFonts w:ascii="Times New Roman" w:eastAsia="Times New Roman" w:hAnsi="Times New Roman" w:cs="Times New Roman"/>
          <w:color w:val="000000"/>
          <w:sz w:val="24"/>
          <w:szCs w:val="24"/>
          <w:lang w:eastAsia="ru-RU"/>
        </w:rPr>
        <w:t xml:space="preserve"> в Реестр государственных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реализация разрешительных функций</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1) отсутствие или частичное регулирование порядка реализации разрешительных функций (необходимые документы, форма оказания, сроки, результат, основания отказа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несоответствие фактических процедур реализации разрешительных функций установленным правовыми актами требованиям;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ненадлежащая работа информационных систем, используемых при реализации разрешительных функций, приводящая к нарушению установленного порядка;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возможность «ручной» корректировки процессов разрешительных функций при использовании информационных систем;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личный контакт с физическими и юридическими лицами.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реализация контрольных функций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системные факты нарушения сроков проведения контрольных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системные факты истребования документов, перечень которых не предусмотрен правовыми актами;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системные факты нарушения процедур проведения контрольных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ненадлежащая работа информационных систем, используемых при проведении контрольных мероприятий, приводящая к нарушению установленного порядка;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возможность «ручной» корректировки процессов контрольных мероприятий при использовании информационных систем;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отсутствие либо частичное регулирование сроков проведения проверочных мероприятий, охватываемого периода, полномочий лиц, уполномоченных на проведение контрольных мероприятий, критериев отбора объектов контроля, принятия решения по результатам проверочных мероприятий, процедур приостановления или продления контрольных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отсутствие системы управления рисками при отборе объектов контроля;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8) отсутствие требований по фото и </w:t>
      </w:r>
      <w:proofErr w:type="spellStart"/>
      <w:r w:rsidRPr="003A4AB2">
        <w:rPr>
          <w:rFonts w:ascii="Times New Roman" w:eastAsia="Times New Roman" w:hAnsi="Times New Roman" w:cs="Times New Roman"/>
          <w:color w:val="000000"/>
          <w:sz w:val="24"/>
          <w:szCs w:val="24"/>
          <w:lang w:eastAsia="ru-RU"/>
        </w:rPr>
        <w:t>видеофиксации</w:t>
      </w:r>
      <w:proofErr w:type="spell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необоснованность требований проверочного листа;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проведение контрольных мероприятий на основании поручений вышестоящего органа;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11) хранение бланков и предписаний в неустановленных местах;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12) отсутствие лиц, ответственных за ведение учета бланков и предписаний;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13) отсутствие соответствующей регламентации по учету бланков ведомственными актами;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14) отсутствие или недостаточность работы по анализу контрольных мероприятий в разрезе регионов, видов нарушений, применяемых санкций;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15) отсутствие мер по выявлению проблем на практике и выработке предложений по их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16) не проведение сверок с органами правовой статистики;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17) отсутствие методологического сопровождения со стороны центрального аппарата государственного органа,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посредством направления методических рекомендаций, инструкций, указаний, проведения иных разъясняющих и обучающих мероприятий и т.д.;</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18) отсутствие единообразной практики проведения контрольных мероприятий территориальными департаментами, дочерними и зависимыми организациями;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19) факты </w:t>
      </w:r>
      <w:proofErr w:type="spellStart"/>
      <w:r w:rsidRPr="003A4AB2">
        <w:rPr>
          <w:rFonts w:ascii="Times New Roman" w:eastAsia="Times New Roman" w:hAnsi="Times New Roman" w:cs="Times New Roman"/>
          <w:color w:val="000000"/>
          <w:sz w:val="24"/>
          <w:szCs w:val="24"/>
          <w:lang w:eastAsia="ru-RU"/>
        </w:rPr>
        <w:t>аффилированности</w:t>
      </w:r>
      <w:proofErr w:type="spellEnd"/>
      <w:r w:rsidRPr="003A4AB2">
        <w:rPr>
          <w:rFonts w:ascii="Times New Roman" w:eastAsia="Times New Roman" w:hAnsi="Times New Roman" w:cs="Times New Roman"/>
          <w:color w:val="000000"/>
          <w:sz w:val="24"/>
          <w:szCs w:val="24"/>
          <w:lang w:eastAsia="ru-RU"/>
        </w:rPr>
        <w:t xml:space="preserve"> лиц, проводивших контрольные мероприятия с представителями объектов контроля.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Иные вопросы, вытекающие из организационно-управленческой деятельности</w:t>
      </w:r>
      <w:r w:rsidRPr="003A4AB2">
        <w:rPr>
          <w:rFonts w:ascii="Times New Roman" w:eastAsia="Times New Roman" w:hAnsi="Times New Roman" w:cs="Times New Roman"/>
          <w:color w:val="000000"/>
          <w:sz w:val="24"/>
          <w:szCs w:val="24"/>
          <w:lang w:eastAsia="ru-RU"/>
        </w:rPr>
        <w:t> объекта анализа, включают организацию работы по противодействию коррупции, а также следующие направления деятельности объекта анализа, связанные с его взаимодействием с физическими и юридическими лицами: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1) освоение и распределение бюджетных и финансовых средств, в том числе выплата субсидий, грантов, вознаграждений, спонсорской помощи, государственные закупки и закупки товаров и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сбор налогов и иных платежей;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заключению договоров;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прозрачность и гласность деятельности.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организация работы по противодействию коррупции</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лица или подразделения, в чью компетенцию входят функции по противодействию коррупции;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отсутствие плана мероприятий по профилактике коррупции, политики по противодействию коррупции;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 проведение или недостаточное проведение для работников объекта анализа разъясняющих и обучающих мероприятий по вопросам противодействия коррупции;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не проведение мероприятий по проверке знаний работников о действующих требованиях антикоррупционного законодательства, политики противодействия коррупции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не принятие, неполное или несвоевременное принятие антикоррупционных ограничений работниками объекта анализа, являющихся лицами, уполномоченными на выполнение государственных функций, приравненных к ним лицам;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факты несоблюдения антикоррупционных ограничений работниками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факты привлечения работников объекта анализа к уголовной ответственности за совершение коррупционных правонарушений;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отсутствие способов и каналов сообщения (в том числе анонимных) работниками информации об известных им фактах коррупции;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9) отсутствие правовых механизмов защиты лиц, сообщивших о фактах коррупции, от неправомерного наказания, увольнения или иных мер оказания давления;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наличие большого количества жалоб физических и юридических лиц, в том числе в СМИ, в отношении работников объекта анализа о неправомерных действиях коррупционного характера.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освоение и распределение бюджетных и финансовых средств</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коллегиального органа, утверждающего бюджет или освоение финансовых средств;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2) отсутствие документа, регламентирующего деятельность коллегиального </w:t>
      </w:r>
      <w:proofErr w:type="gramStart"/>
      <w:r w:rsidRPr="003A4AB2">
        <w:rPr>
          <w:rFonts w:ascii="Times New Roman" w:eastAsia="Times New Roman" w:hAnsi="Times New Roman" w:cs="Times New Roman"/>
          <w:color w:val="000000"/>
          <w:sz w:val="24"/>
          <w:szCs w:val="24"/>
          <w:lang w:eastAsia="ru-RU"/>
        </w:rPr>
        <w:t>органа</w:t>
      </w:r>
      <w:proofErr w:type="gramEnd"/>
      <w:r w:rsidRPr="003A4AB2">
        <w:rPr>
          <w:rFonts w:ascii="Times New Roman" w:eastAsia="Times New Roman" w:hAnsi="Times New Roman" w:cs="Times New Roman"/>
          <w:color w:val="000000"/>
          <w:sz w:val="24"/>
          <w:szCs w:val="24"/>
          <w:lang w:eastAsia="ru-RU"/>
        </w:rPr>
        <w:t xml:space="preserve"> в том числе положений по урегулированию конфликта интересов, персональной ответственности членов коллегиального органа;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 отсутствие или слабая проработка видов отчетности, механизмов мониторинга, внутреннего и внешнего </w:t>
      </w:r>
      <w:proofErr w:type="gramStart"/>
      <w:r w:rsidRPr="003A4AB2">
        <w:rPr>
          <w:rFonts w:ascii="Times New Roman" w:eastAsia="Times New Roman" w:hAnsi="Times New Roman" w:cs="Times New Roman"/>
          <w:color w:val="000000"/>
          <w:sz w:val="24"/>
          <w:szCs w:val="24"/>
          <w:lang w:eastAsia="ru-RU"/>
        </w:rPr>
        <w:t>контроля за</w:t>
      </w:r>
      <w:proofErr w:type="gramEnd"/>
      <w:r w:rsidRPr="003A4AB2">
        <w:rPr>
          <w:rFonts w:ascii="Times New Roman" w:eastAsia="Times New Roman" w:hAnsi="Times New Roman" w:cs="Times New Roman"/>
          <w:color w:val="000000"/>
          <w:sz w:val="24"/>
          <w:szCs w:val="24"/>
          <w:lang w:eastAsia="ru-RU"/>
        </w:rPr>
        <w:t xml:space="preserve"> процедурами освоения и распределения бюджетных и финансовых средств;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отсутствие или слабая проработка видов отчетности по освоению бюджетных и финансовых средств;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отсутствие системы управления рисками;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отсутствие подразделений, выполняющих функции по внутреннему аудиту, внутреннему контролю при оперировании объектом анализа значительными суммами бюджетных и финансовых средств;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отсутствие за предыдущие 2 года мероприятий по аудиту, ревизии и иных мер финансового контроля при оперировании объектом анализа значительными суммами бюджетных и финансовых средств;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непрозрачность расходования бюджетных и финансовых средств, в том числе несоблюдение </w:t>
      </w:r>
      <w:hyperlink r:id="rId25" w:anchor="sub_id=60000" w:history="1">
        <w:r w:rsidRPr="003A4AB2">
          <w:rPr>
            <w:rFonts w:ascii="Times New Roman" w:eastAsia="Times New Roman" w:hAnsi="Times New Roman" w:cs="Times New Roman"/>
            <w:color w:val="000080"/>
            <w:sz w:val="24"/>
            <w:szCs w:val="24"/>
            <w:u w:val="single"/>
            <w:lang w:eastAsia="ru-RU"/>
          </w:rPr>
          <w:t>п.п.9 ст. 6</w:t>
        </w:r>
      </w:hyperlink>
      <w:r w:rsidRPr="003A4AB2">
        <w:rPr>
          <w:rFonts w:ascii="Times New Roman" w:eastAsia="Times New Roman" w:hAnsi="Times New Roman" w:cs="Times New Roman"/>
          <w:color w:val="000000"/>
          <w:sz w:val="24"/>
          <w:szCs w:val="24"/>
          <w:lang w:eastAsia="ru-RU"/>
        </w:rPr>
        <w:t> Закона «О доступе к информации»;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9) несоответствие количества и объема закупаемых товаров и услуг их фактической потребности (натуральным нормам);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10) необоснованность цены за единицу товара;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11) несоответствие запланированной стоимости рыночной стоимости товаров;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12) несвоевременность размещения плана закупок на портале государственных закупок;</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13) наличие характеристик в технических спецификациях, относящих закупку к конкурентному поставщику, так называемые «заточки»;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14) наличие фактов пересмотра или отмены закупок по результатам камерального контроля со стороны органов государственного аудита;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15) наличие фактов выявления нарушений при проверке органов государственного аудита и финансового контроля;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16) своевременность и качество исполнения поставщиком обязательств, вытекающих из договора поставки товара, оказания работ и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17) своевременность и полнота принятия мер реагирования в отношении поставщиков, не надлежаще исполнивших условия договора поставки;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18) отсутствие утвержденного документа, регламентирующего порядок размещения временно свободных денежных средств на текущих счетах банков, соответствующих мер мониторинга, контроля и персональной ответственности уполномоченных лиц.</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По направлению сбор налогов и иных платежей</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 </w:t>
      </w:r>
      <w:proofErr w:type="spellStart"/>
      <w:r w:rsidRPr="003A4AB2">
        <w:rPr>
          <w:rFonts w:ascii="Times New Roman" w:eastAsia="Times New Roman" w:hAnsi="Times New Roman" w:cs="Times New Roman"/>
          <w:color w:val="000000"/>
          <w:sz w:val="24"/>
          <w:szCs w:val="24"/>
          <w:lang w:eastAsia="ru-RU"/>
        </w:rPr>
        <w:t>неурегулированность</w:t>
      </w:r>
      <w:proofErr w:type="spellEnd"/>
      <w:r w:rsidRPr="003A4AB2">
        <w:rPr>
          <w:rFonts w:ascii="Times New Roman" w:eastAsia="Times New Roman" w:hAnsi="Times New Roman" w:cs="Times New Roman"/>
          <w:color w:val="000000"/>
          <w:sz w:val="24"/>
          <w:szCs w:val="24"/>
          <w:lang w:eastAsia="ru-RU"/>
        </w:rPr>
        <w:t xml:space="preserve"> административных процедур, связанных с деятельностью по сбору налогов и иных платежей, и сборов;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личный контакт представителей объекта анализа и плательщиков налогов и иных платежей;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сложность процедур исполнения обязательств по оплате налогов и иных платеже;</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ненадлежащая работа информационных систем, используемых при сборе налогов и иных платежей;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доля начисленных и фактически взысканных налогов, сборов и платежей;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отсутствие форм отчетности и доступа к ней общества и неправительственных, общественных организаций.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заключение договоров</w:t>
      </w:r>
      <w:r w:rsidRPr="003A4AB2">
        <w:rPr>
          <w:rFonts w:ascii="Times New Roman" w:eastAsia="Times New Roman" w:hAnsi="Times New Roman" w:cs="Times New Roman"/>
          <w:color w:val="000000"/>
          <w:sz w:val="24"/>
          <w:szCs w:val="24"/>
          <w:lang w:eastAsia="ru-RU"/>
        </w:rPr>
        <w:t> с физическими и юридическими лицами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отсутствие антикоррупционных оговорок в договорах;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неоднократное заключение договоров с одними организациями при наличии предложений от иных организаций с аналогичными или более выгодными условиями;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 наличие аффилированных компаний, выполнение контрагентом </w:t>
      </w:r>
      <w:proofErr w:type="spellStart"/>
      <w:r w:rsidRPr="003A4AB2">
        <w:rPr>
          <w:rFonts w:ascii="Times New Roman" w:eastAsia="Times New Roman" w:hAnsi="Times New Roman" w:cs="Times New Roman"/>
          <w:color w:val="000000"/>
          <w:sz w:val="24"/>
          <w:szCs w:val="24"/>
          <w:lang w:eastAsia="ru-RU"/>
        </w:rPr>
        <w:t>разнопрофильных</w:t>
      </w:r>
      <w:proofErr w:type="spellEnd"/>
      <w:r w:rsidRPr="003A4AB2">
        <w:rPr>
          <w:rFonts w:ascii="Times New Roman" w:eastAsia="Times New Roman" w:hAnsi="Times New Roman" w:cs="Times New Roman"/>
          <w:color w:val="000000"/>
          <w:sz w:val="24"/>
          <w:szCs w:val="24"/>
          <w:lang w:eastAsia="ru-RU"/>
        </w:rPr>
        <w:t xml:space="preserve"> и несвойственных ему работ;</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 отсутствие либо уменьшенные штрафные санкции к контрагенту;</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 неприменение санкций в случае нарушения договорных обязательств;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6) значительные корректировки условий на этапе исполнения договора;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7) не своевременная подача иска к контрагенту за нарушения договорных обязательств;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8) необоснованный отказ от претензий или судебных разбиратель</w:t>
      </w:r>
      <w:proofErr w:type="gramStart"/>
      <w:r w:rsidRPr="003A4AB2">
        <w:rPr>
          <w:rFonts w:ascii="Times New Roman" w:eastAsia="Times New Roman" w:hAnsi="Times New Roman" w:cs="Times New Roman"/>
          <w:color w:val="000000"/>
          <w:sz w:val="24"/>
          <w:szCs w:val="24"/>
          <w:lang w:eastAsia="ru-RU"/>
        </w:rPr>
        <w:t>ств пр</w:t>
      </w:r>
      <w:proofErr w:type="gramEnd"/>
      <w:r w:rsidRPr="003A4AB2">
        <w:rPr>
          <w:rFonts w:ascii="Times New Roman" w:eastAsia="Times New Roman" w:hAnsi="Times New Roman" w:cs="Times New Roman"/>
          <w:color w:val="000000"/>
          <w:sz w:val="24"/>
          <w:szCs w:val="24"/>
          <w:lang w:eastAsia="ru-RU"/>
        </w:rPr>
        <w:t>и нарушении контрагентами договорных обязательств;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9) отсутствие актов, регулирующих порядок проведения </w:t>
      </w:r>
      <w:proofErr w:type="spellStart"/>
      <w:r w:rsidRPr="003A4AB2">
        <w:rPr>
          <w:rFonts w:ascii="Times New Roman" w:eastAsia="Times New Roman" w:hAnsi="Times New Roman" w:cs="Times New Roman"/>
          <w:color w:val="000000"/>
          <w:sz w:val="24"/>
          <w:szCs w:val="24"/>
          <w:lang w:eastAsia="ru-RU"/>
        </w:rPr>
        <w:t>претензионно</w:t>
      </w:r>
      <w:proofErr w:type="spellEnd"/>
      <w:r w:rsidRPr="003A4AB2">
        <w:rPr>
          <w:rFonts w:ascii="Times New Roman" w:eastAsia="Times New Roman" w:hAnsi="Times New Roman" w:cs="Times New Roman"/>
          <w:color w:val="000000"/>
          <w:sz w:val="24"/>
          <w:szCs w:val="24"/>
          <w:lang w:eastAsia="ru-RU"/>
        </w:rPr>
        <w:t>-исковой работы;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10) отсутствие механизмов работы по изучению контрагентов в целях предотвращения конфликта интересов и </w:t>
      </w:r>
      <w:proofErr w:type="spellStart"/>
      <w:r w:rsidRPr="003A4AB2">
        <w:rPr>
          <w:rFonts w:ascii="Times New Roman" w:eastAsia="Times New Roman" w:hAnsi="Times New Roman" w:cs="Times New Roman"/>
          <w:color w:val="000000"/>
          <w:sz w:val="24"/>
          <w:szCs w:val="24"/>
          <w:lang w:eastAsia="ru-RU"/>
        </w:rPr>
        <w:t>аффилированности</w:t>
      </w:r>
      <w:proofErr w:type="spell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направлению </w:t>
      </w:r>
      <w:r w:rsidRPr="003A4AB2">
        <w:rPr>
          <w:rFonts w:ascii="Times New Roman" w:eastAsia="Times New Roman" w:hAnsi="Times New Roman" w:cs="Times New Roman"/>
          <w:b/>
          <w:bCs/>
          <w:color w:val="000000"/>
          <w:sz w:val="24"/>
          <w:szCs w:val="24"/>
          <w:lang w:eastAsia="ru-RU"/>
        </w:rPr>
        <w:t>обеспечение прозрачности и гласности деятельности</w:t>
      </w:r>
      <w:r w:rsidRPr="003A4AB2">
        <w:rPr>
          <w:rFonts w:ascii="Times New Roman" w:eastAsia="Times New Roman" w:hAnsi="Times New Roman" w:cs="Times New Roman"/>
          <w:color w:val="000000"/>
          <w:sz w:val="24"/>
          <w:szCs w:val="24"/>
          <w:lang w:eastAsia="ru-RU"/>
        </w:rPr>
        <w:t> индикаторами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3A4AB2">
        <w:rPr>
          <w:rFonts w:ascii="Times New Roman" w:eastAsia="Times New Roman" w:hAnsi="Times New Roman" w:cs="Times New Roman"/>
          <w:color w:val="000000"/>
          <w:sz w:val="24"/>
          <w:szCs w:val="24"/>
          <w:lang w:eastAsia="ru-RU"/>
        </w:rPr>
        <w:lastRenderedPageBreak/>
        <w:t>1) неполное и несвоевременное опубликование информации о деятельности объекта, представляющей общественный интерес: планы закупок, освоение бюджетных и финансовых средств, планы проведения контрольных мероприятий, правовые акты и внутренние документы, регулирующие функции по взаимодействию с физическими и юридическими лицами;</w:t>
      </w:r>
      <w:proofErr w:type="gramEnd"/>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соблюдение требований </w:t>
      </w:r>
      <w:hyperlink r:id="rId26" w:history="1">
        <w:r w:rsidRPr="003A4AB2">
          <w:rPr>
            <w:rFonts w:ascii="Times New Roman" w:eastAsia="Times New Roman" w:hAnsi="Times New Roman" w:cs="Times New Roman"/>
            <w:color w:val="000080"/>
            <w:sz w:val="24"/>
            <w:szCs w:val="24"/>
            <w:u w:val="single"/>
            <w:lang w:eastAsia="ru-RU"/>
          </w:rPr>
          <w:t>Закона</w:t>
        </w:r>
      </w:hyperlink>
      <w:r w:rsidRPr="003A4AB2">
        <w:rPr>
          <w:rFonts w:ascii="Times New Roman" w:eastAsia="Times New Roman" w:hAnsi="Times New Roman" w:cs="Times New Roman"/>
          <w:color w:val="000000"/>
          <w:sz w:val="24"/>
          <w:szCs w:val="24"/>
          <w:lang w:eastAsia="ru-RU"/>
        </w:rPr>
        <w:t> «О доступе к информации» и </w:t>
      </w:r>
      <w:hyperlink r:id="rId27" w:history="1">
        <w:r w:rsidRPr="003A4AB2">
          <w:rPr>
            <w:rFonts w:ascii="Times New Roman" w:eastAsia="Times New Roman" w:hAnsi="Times New Roman" w:cs="Times New Roman"/>
            <w:color w:val="000080"/>
            <w:sz w:val="24"/>
            <w:szCs w:val="24"/>
            <w:u w:val="single"/>
            <w:lang w:eastAsia="ru-RU"/>
          </w:rPr>
          <w:t>приказа</w:t>
        </w:r>
      </w:hyperlink>
      <w:r w:rsidRPr="003A4AB2">
        <w:rPr>
          <w:rFonts w:ascii="Times New Roman" w:eastAsia="Times New Roman" w:hAnsi="Times New Roman" w:cs="Times New Roman"/>
          <w:color w:val="000000"/>
          <w:sz w:val="24"/>
          <w:szCs w:val="24"/>
          <w:lang w:eastAsia="ru-RU"/>
        </w:rPr>
        <w:t xml:space="preserve"> и. о Министра по инвестициям и развитию от 28 января 2016 года № 116 «Об утверждении Правил информационного наполнения </w:t>
      </w:r>
      <w:proofErr w:type="spellStart"/>
      <w:r w:rsidRPr="003A4AB2">
        <w:rPr>
          <w:rFonts w:ascii="Times New Roman" w:eastAsia="Times New Roman" w:hAnsi="Times New Roman" w:cs="Times New Roman"/>
          <w:color w:val="000000"/>
          <w:sz w:val="24"/>
          <w:szCs w:val="24"/>
          <w:lang w:eastAsia="ru-RU"/>
        </w:rPr>
        <w:t>интернет-ресурсов</w:t>
      </w:r>
      <w:proofErr w:type="spellEnd"/>
      <w:r w:rsidRPr="003A4AB2">
        <w:rPr>
          <w:rFonts w:ascii="Times New Roman" w:eastAsia="Times New Roman" w:hAnsi="Times New Roman" w:cs="Times New Roman"/>
          <w:color w:val="000000"/>
          <w:sz w:val="24"/>
          <w:szCs w:val="24"/>
          <w:lang w:eastAsia="ru-RU"/>
        </w:rPr>
        <w:t xml:space="preserve"> государственных органов и требования к их содержанию».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 не привлечение представителей общественности в процедуры принятия решений по вопросам, представляющим общественный интерес: распределение бюджетных средств, недвижимости, земельных участков, принятие в эксплуатацию объектов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Вышеперечисленный перечень коррупционных рисков в организационно-управленческой деятельности и их индикаторы не являются исчерпывающими.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3.3. Подготовка и подписание аналитической справки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25. Уполномоченное лицо после завершения срока работ по выявлению коррупционных рисков составляет аналитическую справку, содержащую информацию о выявленных коррупционных рисках и рекомендации по устранению причин и условий, способствующих совершению коррупционных правонарушений (далее - рекомендации).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26. Текст аналитической справки должен быть конкретным, лаконичным и в то же время понятным, а изложенный материал - достоверным и актуальным.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Замечания и выводы по выявленным коррупционным рискам должны носить конкретный и предметный характер, с указанием его названия и краткой характеристики квалифицирующего признака (признаков).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27. Рекомендации по устранению выявленных коррупционных рисков должны быть законными, эффективными, выполнимыми и нацеленными на исключение коррупционного риска в деятельности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 рекомендациях должны быть указаны наилучшие и наиболее рациональные способы (инструменты) реализации антикоррупционных мер для достижения желаемого результата.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Наиболее типичными мерами по устранению коррупционных рисков являются: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разработка и принятие правовых актов или внутренних документов, внесение в них изменений и дополнений, направленных на устранение коррупционных факторов;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конкретизация полномочий должностных лиц;</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 обеспечение общественного </w:t>
      </w:r>
      <w:proofErr w:type="gramStart"/>
      <w:r w:rsidRPr="003A4AB2">
        <w:rPr>
          <w:rFonts w:ascii="Times New Roman" w:eastAsia="Times New Roman" w:hAnsi="Times New Roman" w:cs="Times New Roman"/>
          <w:color w:val="000000"/>
          <w:sz w:val="24"/>
          <w:szCs w:val="24"/>
          <w:lang w:eastAsia="ru-RU"/>
        </w:rPr>
        <w:t>контроля за</w:t>
      </w:r>
      <w:proofErr w:type="gramEnd"/>
      <w:r w:rsidRPr="003A4AB2">
        <w:rPr>
          <w:rFonts w:ascii="Times New Roman" w:eastAsia="Times New Roman" w:hAnsi="Times New Roman" w:cs="Times New Roman"/>
          <w:color w:val="000000"/>
          <w:sz w:val="24"/>
          <w:szCs w:val="24"/>
          <w:lang w:eastAsia="ru-RU"/>
        </w:rPr>
        <w:t xml:space="preserve"> деятельностью объекта;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оптимизация и автоматизация административных процедур;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исключение личного контакта должностных лиц объекта анализа с физическими и юридическими лицами при реализации разрешительных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перераспределение полномочий, изменение структуры, слияние либо ликвидация структурных подразделений, оптимизация штатной численности, упразднение излишних управленческих звеньев;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сокращение административных расходов;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разработка информационной системы либо развитие существующей, а также ее интеграция с базами данных других государственных органов и организаций.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Вышеперечисленный перечень мер по устранению коррупционных рисков не является исчерпывающим.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В случае, когда устранение и минимизация коррупционных рисков предполагает принятие мер со стороны иных государственных органов, организаций, субъектов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рекомендуется направление им соответствующих писем, проведение совместных мероприятий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Также в указанных случаях в целях инициирования рассмотрения проблемных вопросов на вышестоящем уровне центральным государственным органам рекомендуется направление писем в Администрацию Президента и Правительство.</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28. К аналитической справке рекомендуется прилагать:</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 копии документов, которые использовались при анализе (решения суда, протоколы, акты проверок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 карту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 скриншоты </w:t>
      </w:r>
      <w:proofErr w:type="gramStart"/>
      <w:r w:rsidRPr="003A4AB2">
        <w:rPr>
          <w:rFonts w:ascii="Times New Roman" w:eastAsia="Times New Roman" w:hAnsi="Times New Roman" w:cs="Times New Roman"/>
          <w:color w:val="000000"/>
          <w:sz w:val="24"/>
          <w:szCs w:val="24"/>
          <w:lang w:eastAsia="ru-RU"/>
        </w:rPr>
        <w:t>интернет-страниц</w:t>
      </w:r>
      <w:proofErr w:type="gramEnd"/>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4) слайды, </w:t>
      </w:r>
      <w:proofErr w:type="spellStart"/>
      <w:r w:rsidRPr="003A4AB2">
        <w:rPr>
          <w:rFonts w:ascii="Times New Roman" w:eastAsia="Times New Roman" w:hAnsi="Times New Roman" w:cs="Times New Roman"/>
          <w:color w:val="000000"/>
          <w:sz w:val="24"/>
          <w:szCs w:val="24"/>
          <w:lang w:eastAsia="ru-RU"/>
        </w:rPr>
        <w:t>инфографика</w:t>
      </w:r>
      <w:proofErr w:type="spellEnd"/>
      <w:r w:rsidRPr="003A4AB2">
        <w:rPr>
          <w:rFonts w:ascii="Times New Roman" w:eastAsia="Times New Roman" w:hAnsi="Times New Roman" w:cs="Times New Roman"/>
          <w:color w:val="000000"/>
          <w:sz w:val="24"/>
          <w:szCs w:val="24"/>
          <w:lang w:eastAsia="ru-RU"/>
        </w:rPr>
        <w:t xml:space="preserve"> и иные наглядные материалы.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29. Уполномоченное лицо направляет аналитическую справку на рассмотрение членам рабочей группы.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Члены рабочей группы рассматривают аналитическую справку с целью: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внесения предложений по ее дополнению;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внесения уточнений по приведенным в справке выводам и рекомендациям, корректировок ошибочных данных и сведений с приложением соответствующих обоснований.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В случае внесения членами рабочей группы предложений и обоснований по доработке аналитической справки уполномоченное лицо рассматривает их на предмет обоснованности, </w:t>
      </w:r>
      <w:proofErr w:type="spellStart"/>
      <w:r w:rsidRPr="003A4AB2">
        <w:rPr>
          <w:rFonts w:ascii="Times New Roman" w:eastAsia="Times New Roman" w:hAnsi="Times New Roman" w:cs="Times New Roman"/>
          <w:color w:val="000000"/>
          <w:sz w:val="24"/>
          <w:szCs w:val="24"/>
          <w:lang w:eastAsia="ru-RU"/>
        </w:rPr>
        <w:t>практикоориентированности</w:t>
      </w:r>
      <w:proofErr w:type="spellEnd"/>
      <w:r w:rsidRPr="003A4AB2">
        <w:rPr>
          <w:rFonts w:ascii="Times New Roman" w:eastAsia="Times New Roman" w:hAnsi="Times New Roman" w:cs="Times New Roman"/>
          <w:color w:val="000000"/>
          <w:sz w:val="24"/>
          <w:szCs w:val="24"/>
          <w:lang w:eastAsia="ru-RU"/>
        </w:rPr>
        <w:t xml:space="preserve"> и достаточности для устранения выявленных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При необходимости для обсуждения аналитической справки, предложений и обоснований по ее доработке уполномоченное лицо может организовать совещание с участием членов рабочей группы.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Уполномоченное лицо направляет аналитическую справку, сформированную по итогам рассмотрения предложений членов рабочей группы на подписание должностному лицу, на которое возлагается руководство, координация и ответственность за проведение внутреннего анализа коррупционных рисков и результаты работы;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30. Аналитическая справка подлежит подписанию в сроки, установленные в решении руководителя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Рекомендуется внести аналитическую справку первому руководителю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для рассмотрения и принятия мер не позднее 5 рабочих дней со дня подписания аналитической справки.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Аналитическая справка размещается на </w:t>
      </w:r>
      <w:proofErr w:type="spellStart"/>
      <w:r w:rsidRPr="003A4AB2">
        <w:rPr>
          <w:rFonts w:ascii="Times New Roman" w:eastAsia="Times New Roman" w:hAnsi="Times New Roman" w:cs="Times New Roman"/>
          <w:color w:val="000000"/>
          <w:sz w:val="24"/>
          <w:szCs w:val="24"/>
          <w:lang w:eastAsia="ru-RU"/>
        </w:rPr>
        <w:t>интернет-ресурсе</w:t>
      </w:r>
      <w:proofErr w:type="spellEnd"/>
      <w:r w:rsidRPr="003A4AB2">
        <w:rPr>
          <w:rFonts w:ascii="Times New Roman" w:eastAsia="Times New Roman" w:hAnsi="Times New Roman" w:cs="Times New Roman"/>
          <w:color w:val="000000"/>
          <w:sz w:val="24"/>
          <w:szCs w:val="24"/>
          <w:lang w:eastAsia="ru-RU"/>
        </w:rPr>
        <w:t xml:space="preserve">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с учетом обеспечения режима секретности, служебной, коммерческой или иной охраняемой законом Республики Казахстан тайны.</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4. Оценка выявленных 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31. Процесс оценки выявленных коррупционных рисков проводится с целью выделения наиболее значимых рисков, которые могут негативно повлиять на уровень коррупции в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Риски оцениваются с точки зрения вероятности или частоты их наступления и влияния.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Расчет уровня риска проводится следующим образом: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Уровень риска = вероятность * влияние</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Расчет уровня рисков производится уполномоченным лицом и членами рабочей группы.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К расчету рисков также могут привлекаться структурные подразделения объекта анализа.</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Критерии оценки вероятности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28"/>
        <w:gridCol w:w="1090"/>
        <w:gridCol w:w="4368"/>
        <w:gridCol w:w="3349"/>
      </w:tblGrid>
      <w:tr w:rsidR="003A4AB2" w:rsidRPr="003A4AB2" w:rsidTr="003A4AB2">
        <w:trPr>
          <w:trHeight w:val="20"/>
        </w:trPr>
        <w:tc>
          <w:tcPr>
            <w:tcW w:w="2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Балл</w:t>
            </w:r>
          </w:p>
        </w:tc>
        <w:tc>
          <w:tcPr>
            <w:tcW w:w="6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Значение</w:t>
            </w:r>
          </w:p>
        </w:tc>
        <w:tc>
          <w:tcPr>
            <w:tcW w:w="23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Частота реализации</w:t>
            </w:r>
          </w:p>
        </w:tc>
        <w:tc>
          <w:tcPr>
            <w:tcW w:w="18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Вероятность реализации</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w:t>
            </w:r>
          </w:p>
        </w:tc>
        <w:tc>
          <w:tcPr>
            <w:tcW w:w="6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Очень редко</w:t>
            </w:r>
          </w:p>
        </w:tc>
        <w:tc>
          <w:tcPr>
            <w:tcW w:w="23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4AB2">
              <w:rPr>
                <w:rFonts w:ascii="Times New Roman" w:eastAsia="Times New Roman" w:hAnsi="Times New Roman" w:cs="Times New Roman"/>
                <w:color w:val="000000"/>
                <w:sz w:val="24"/>
                <w:szCs w:val="24"/>
                <w:lang w:eastAsia="ru-RU"/>
              </w:rPr>
              <w:t>Единичные события, зарегистрированные в деятельности объекта анализа за последние 5 лет.</w:t>
            </w:r>
            <w:proofErr w:type="gramEnd"/>
          </w:p>
        </w:tc>
        <w:tc>
          <w:tcPr>
            <w:tcW w:w="18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Событие может реализоваться в очень редких случаях или с вероятностью реализации до 1%.</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w:t>
            </w:r>
          </w:p>
        </w:tc>
        <w:tc>
          <w:tcPr>
            <w:tcW w:w="6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Редко</w:t>
            </w:r>
          </w:p>
        </w:tc>
        <w:tc>
          <w:tcPr>
            <w:tcW w:w="23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Мало известных или зарегистрированных инцидентов в деятельности объекта анализа в течение последних 2-х лет.</w:t>
            </w:r>
          </w:p>
        </w:tc>
        <w:tc>
          <w:tcPr>
            <w:tcW w:w="18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Событие может реализоваться в редких случаях или с вероятностью реализации от</w:t>
            </w:r>
            <w:proofErr w:type="gramStart"/>
            <w:r w:rsidRPr="003A4AB2">
              <w:rPr>
                <w:rFonts w:ascii="Times New Roman" w:eastAsia="Times New Roman" w:hAnsi="Times New Roman" w:cs="Times New Roman"/>
                <w:color w:val="000000"/>
                <w:sz w:val="24"/>
                <w:szCs w:val="24"/>
                <w:lang w:eastAsia="ru-RU"/>
              </w:rPr>
              <w:t>1</w:t>
            </w:r>
            <w:proofErr w:type="gramEnd"/>
            <w:r w:rsidRPr="003A4AB2">
              <w:rPr>
                <w:rFonts w:ascii="Times New Roman" w:eastAsia="Times New Roman" w:hAnsi="Times New Roman" w:cs="Times New Roman"/>
                <w:color w:val="000000"/>
                <w:sz w:val="24"/>
                <w:szCs w:val="24"/>
                <w:lang w:eastAsia="ru-RU"/>
              </w:rPr>
              <w:t>% до 10%.</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w:t>
            </w:r>
          </w:p>
        </w:tc>
        <w:tc>
          <w:tcPr>
            <w:tcW w:w="6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Время от времени</w:t>
            </w:r>
          </w:p>
        </w:tc>
        <w:tc>
          <w:tcPr>
            <w:tcW w:w="23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Событие было зарегистрировано в деятельности объекта анализа в течение последнего года.</w:t>
            </w:r>
          </w:p>
        </w:tc>
        <w:tc>
          <w:tcPr>
            <w:tcW w:w="18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Вероятность реализации риска от 11% до 25%.</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4</w:t>
            </w:r>
          </w:p>
        </w:tc>
        <w:tc>
          <w:tcPr>
            <w:tcW w:w="6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Часто</w:t>
            </w:r>
          </w:p>
        </w:tc>
        <w:tc>
          <w:tcPr>
            <w:tcW w:w="23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Событие было зарегистрировано в деятельности объекта анализа в течение последнего полугода.</w:t>
            </w:r>
          </w:p>
        </w:tc>
        <w:tc>
          <w:tcPr>
            <w:tcW w:w="18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Вероятность реализации риска от 26% до 50%.</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w:t>
            </w:r>
          </w:p>
        </w:tc>
        <w:tc>
          <w:tcPr>
            <w:tcW w:w="60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Очень часто</w:t>
            </w:r>
          </w:p>
        </w:tc>
        <w:tc>
          <w:tcPr>
            <w:tcW w:w="23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Событие было зарегистрировано в течение последнего полугода неоднократно.</w:t>
            </w:r>
          </w:p>
        </w:tc>
        <w:tc>
          <w:tcPr>
            <w:tcW w:w="18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Вероятность реализации события очень высокая от 50% до 100%.</w:t>
            </w:r>
          </w:p>
        </w:tc>
      </w:tr>
    </w:tbl>
    <w:p w:rsidR="003A4AB2" w:rsidRPr="003A4AB2" w:rsidRDefault="003A4AB2" w:rsidP="003A4A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Критерии оценки влияния рисков</w:t>
      </w:r>
    </w:p>
    <w:p w:rsidR="003A4AB2" w:rsidRPr="003A4AB2" w:rsidRDefault="003A4AB2" w:rsidP="003A4A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28"/>
        <w:gridCol w:w="1971"/>
        <w:gridCol w:w="2503"/>
        <w:gridCol w:w="4333"/>
      </w:tblGrid>
      <w:tr w:rsidR="003A4AB2" w:rsidRPr="003A4AB2" w:rsidTr="003A4AB2">
        <w:trPr>
          <w:trHeight w:val="20"/>
        </w:trPr>
        <w:tc>
          <w:tcPr>
            <w:tcW w:w="2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Балл</w:t>
            </w:r>
          </w:p>
        </w:tc>
        <w:tc>
          <w:tcPr>
            <w:tcW w:w="6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Степень влияния</w:t>
            </w:r>
          </w:p>
        </w:tc>
        <w:tc>
          <w:tcPr>
            <w:tcW w:w="15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Общая характеристика последствий</w:t>
            </w:r>
          </w:p>
        </w:tc>
        <w:tc>
          <w:tcPr>
            <w:tcW w:w="25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3A4AB2">
              <w:rPr>
                <w:rFonts w:ascii="Times New Roman" w:eastAsia="Times New Roman" w:hAnsi="Times New Roman" w:cs="Times New Roman"/>
                <w:b/>
                <w:bCs/>
                <w:color w:val="000000"/>
                <w:sz w:val="24"/>
                <w:szCs w:val="24"/>
                <w:lang w:eastAsia="ru-RU"/>
              </w:rPr>
              <w:t>Комплаенс</w:t>
            </w:r>
            <w:proofErr w:type="spellEnd"/>
            <w:r w:rsidRPr="003A4AB2">
              <w:rPr>
                <w:rFonts w:ascii="Times New Roman" w:eastAsia="Times New Roman" w:hAnsi="Times New Roman" w:cs="Times New Roman"/>
                <w:b/>
                <w:bCs/>
                <w:color w:val="000000"/>
                <w:sz w:val="24"/>
                <w:szCs w:val="24"/>
                <w:lang w:eastAsia="ru-RU"/>
              </w:rPr>
              <w:t>/Соблюдение требований</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Незначительное</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Отсутствие каких - либо негативных последствий в случае реализации риска</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Незначительное нарушение регуляторных требований, Отсутствие оснований для привлечения работников объекта анализа к административной и/или иной ответственности Отсутствие штрафов, пеней, неустоек и других финансовых нарушений в отношении объекта анализа. Отсутствие нарушения прав и интересов физических и юридических лиц.</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Заметное</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Последствия от реализации риска несущественные</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Малое нарушение регуляторных требований. Предупреждения о возможном взыскании штрафов с работников объекта анализа, получение предупреждения о возможном взыскании штрафов, пеней, неустоек и выявление других финансовых нарушений в отношении объекта анализа.</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Крупное</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Последствия от реализации риска значительные, но </w:t>
            </w:r>
            <w:r w:rsidRPr="003A4AB2">
              <w:rPr>
                <w:rFonts w:ascii="Times New Roman" w:eastAsia="Times New Roman" w:hAnsi="Times New Roman" w:cs="Times New Roman"/>
                <w:color w:val="000000"/>
                <w:sz w:val="24"/>
                <w:szCs w:val="24"/>
                <w:lang w:eastAsia="ru-RU"/>
              </w:rPr>
              <w:lastRenderedPageBreak/>
              <w:t>могут быть полностью исправлены</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 xml:space="preserve">Неоднократное нарушение регуляторных требований, которое может привести к возникновению штрафов, пеней, </w:t>
            </w:r>
            <w:r w:rsidRPr="003A4AB2">
              <w:rPr>
                <w:rFonts w:ascii="Times New Roman" w:eastAsia="Times New Roman" w:hAnsi="Times New Roman" w:cs="Times New Roman"/>
                <w:color w:val="000000"/>
                <w:sz w:val="24"/>
                <w:szCs w:val="24"/>
                <w:lang w:eastAsia="ru-RU"/>
              </w:rPr>
              <w:lastRenderedPageBreak/>
              <w:t>неустоек и других финансовых нарушений. Взыскание штрафов с работников объектов анализа.</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Нарушения прав и интересов физических и юридических лиц.</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4</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Критическое</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Последствия от реализации риска очень значительные, но могут быть исправлены до определённой степени</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Серьезное нарушение регуляторных требований, вследствие которого объект анализа обязан платить штрафы, пени, неустойки и пр. Привлечение работников объекта анализа к административной или уголовной ответственности.</w:t>
            </w:r>
          </w:p>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Нарушение прав и интересов физических и юридических лиц.</w:t>
            </w:r>
          </w:p>
        </w:tc>
      </w:tr>
      <w:tr w:rsidR="003A4AB2" w:rsidRPr="003A4AB2" w:rsidTr="003A4AB2">
        <w:trPr>
          <w:trHeight w:val="20"/>
        </w:trPr>
        <w:tc>
          <w:tcPr>
            <w:tcW w:w="20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5</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Катастрофическое</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Последствия от реализации риска очень значительные и не могут быть исправлены. Риск имеет некомпенсируемые последствия.</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Крайнее нарушение регуляторных требований или несколько финансовых нарушений, повлекшие за собой крупные штрафы, пени, неустойки и прочие выплаты, а также отзыв выданных лицензий (в случае наличии). Неоднократное привлечение работников к административной/уголовной и/или иной ответственности. Нарушение прав и интересов физических и юридических лиц.</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32. Присвоенные по итогам оценки рисков баллы являются основой для построения Карты рисков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Карта рисков представляет собой графическое изображение подверженности объекта анализа выявленным коррупционным рискам.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Карта рисков разделяется на несколько частей, выделенных разным цветом: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Красная зона - риски, которые являются критичными и/или катастрофичными для объекта анализа либо в связи с высокой вероятностью наступления, либо в связи с серьезным потенциалом последствий, который может повлиять на уровень коррупции в объекте анализа, либо по причине обоих факторов;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Оранжевая зона - риски, которые имеют высокую вероятность наступления или крупное потенциальное влияние на уровень коррупции в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Желтая зона - риски, которые имеют среднюю вероятность наступления или среднее потенциальное влияние на уровень коррупции в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Зеленая зона - риски, которые имеют низкую вероятность наступления и (или) не оказывают значительного влияния на уровень коррупции в объекте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noProof/>
          <w:color w:val="000000"/>
          <w:sz w:val="24"/>
          <w:szCs w:val="24"/>
          <w:lang w:eastAsia="ru-RU"/>
        </w:rPr>
        <w:lastRenderedPageBreak/>
        <w:drawing>
          <wp:inline distT="0" distB="0" distL="0" distR="0">
            <wp:extent cx="3009900" cy="2371725"/>
            <wp:effectExtent l="0" t="0" r="0" b="9525"/>
            <wp:docPr id="1" name="Рисунок 1" descr="https://online.zakon.kz/Document/?doc_id=4236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line.zakon.kz/Document/?doc_id=423689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9900" cy="2371725"/>
                    </a:xfrm>
                    <a:prstGeom prst="rect">
                      <a:avLst/>
                    </a:prstGeom>
                    <a:noFill/>
                    <a:ln>
                      <a:noFill/>
                    </a:ln>
                  </pic:spPr>
                </pic:pic>
              </a:graphicData>
            </a:graphic>
          </wp:inline>
        </w:drawing>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Карта рисков объекта анализа позволяет оценить относительную значимость каждого риска (по сравнению с другими рисками), а также выделить риски, которые являются ключевыми и требуют принятия мер в приоритетном порядке и в случае необходимости, обеспечить распределение человеческих и финансовых ресурсов.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5. Устранение и минимизация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5.1 Разработка плана мероприятий по устранению выявленных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33. Уполномоченному лицу совместно со структурными подразделениями объекта анализа в течение 10 рабочих дней со дня подписания аналитической справки необходимо разработать план мероприятий по устранению причин и условий, способствующих совершению коррупционных правонарушений, выявленных по результатам внутреннего анализа коррупционных рисков (далее - план мероприятий, </w:t>
      </w:r>
      <w:hyperlink r:id="rId29" w:anchor="sub_id=3" w:history="1">
        <w:r w:rsidRPr="003A4AB2">
          <w:rPr>
            <w:rFonts w:ascii="Times New Roman" w:eastAsia="Times New Roman" w:hAnsi="Times New Roman" w:cs="Times New Roman"/>
            <w:color w:val="000080"/>
            <w:sz w:val="24"/>
            <w:szCs w:val="24"/>
            <w:u w:val="single"/>
            <w:lang w:eastAsia="ru-RU"/>
          </w:rPr>
          <w:t>приложение 3</w:t>
        </w:r>
      </w:hyperlink>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34. Мероприятия должны носить конкретный характер и быть достаточными для устранения выявленных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Сроки исполнения мероприятий должны быть разумными и не превышать 1 года.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Сроки реализации мероприятий, связанных с внесением изменений и дополнений в законодательные акты либо разработки нового определяются исходя их правил законотворческой деятельности.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Сроки реализации мероприятий, связанных с разработкой информационной системы, определяются исходя их процедур бюджетного планирования.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35. План мероприятий утверждается руководителем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5.2 Мониторинг исполнения рекомендаций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36. Мониторинг исполнения рекомендаций (далее - мониторинг) уполномоченным лицом рекомендуется проводить в течение 1 года со дня подписания аналитической справки.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37. Структурным подразделениям объекта анализа ежеквартально со дня подписания аналитической справки не позднее 5 числа месяца, следующего за отчетным периодом, необходимо направлять уполномоченному лицу информацию о ходе исполнения рекомендаций (</w:t>
      </w:r>
      <w:hyperlink r:id="rId30" w:anchor="sub_id=4" w:history="1">
        <w:r w:rsidRPr="003A4AB2">
          <w:rPr>
            <w:rFonts w:ascii="Times New Roman" w:eastAsia="Times New Roman" w:hAnsi="Times New Roman" w:cs="Times New Roman"/>
            <w:color w:val="000080"/>
            <w:sz w:val="24"/>
            <w:szCs w:val="24"/>
            <w:u w:val="single"/>
            <w:lang w:eastAsia="ru-RU"/>
          </w:rPr>
          <w:t>приложение 4</w:t>
        </w:r>
      </w:hyperlink>
      <w:r w:rsidRPr="003A4AB2">
        <w:rPr>
          <w:rFonts w:ascii="Times New Roman" w:eastAsia="Times New Roman" w:hAnsi="Times New Roman" w:cs="Times New Roman"/>
          <w:color w:val="000000"/>
          <w:sz w:val="24"/>
          <w:szCs w:val="24"/>
          <w:lang w:eastAsia="ru-RU"/>
        </w:rPr>
        <w:t>) и подтверждающие документы.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38. Уполномоченному лицу в течение 5 рабочих дней со дня поступления информации о ходе исполнения рекомендаций, подтверждающих документов необходимо рассмотреть их и сформировать результаты мониторинга исполнения рекомендаций (</w:t>
      </w:r>
      <w:hyperlink r:id="rId31" w:anchor="sub_id=5" w:history="1">
        <w:r w:rsidRPr="003A4AB2">
          <w:rPr>
            <w:rFonts w:ascii="Times New Roman" w:eastAsia="Times New Roman" w:hAnsi="Times New Roman" w:cs="Times New Roman"/>
            <w:color w:val="000080"/>
            <w:sz w:val="24"/>
            <w:szCs w:val="24"/>
            <w:u w:val="single"/>
            <w:lang w:eastAsia="ru-RU"/>
          </w:rPr>
          <w:t>приложение 5</w:t>
        </w:r>
      </w:hyperlink>
      <w:r w:rsidRPr="003A4AB2">
        <w:rPr>
          <w:rFonts w:ascii="Times New Roman" w:eastAsia="Times New Roman" w:hAnsi="Times New Roman" w:cs="Times New Roman"/>
          <w:color w:val="000000"/>
          <w:sz w:val="24"/>
          <w:szCs w:val="24"/>
          <w:lang w:eastAsia="ru-RU"/>
        </w:rPr>
        <w:t>).</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По итогам рассмотрения информации объекта анализа определяется статус исполнения рекомендаций.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Рекомендация признается исполненной в полном объеме в случае устранения выявленного коррупционного риска посредством исполнения мероприятия в соответствии с формой завершения, указанной в плане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Рекомендация признается исполненной частично в случае не устранения или минимизации в незначительной степени выявленного коррупционного риска вследствие исполнения мероприятия не в полном объеме в соответствии с формой завершения, указанной в плане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Рекомендация признается неисполненной в случае не устранения или минимизации выявленного коррупционного риска вследствие непринятия мер по исполнению пункта плана мероприятий.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Рекомендация признается утратившей актуальность в случае невозможности или нецелесообразности исполнения мероприятия по объективным причинам (изменения в законодательстве, реорганизация или упразднение юридического лица, передача функций и др.).</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Результаты мониторинга исполнения рекомендаций вносятся руководителю государственного органа, организации 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а также направляются в структурные подразделения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39. В случае неисполнения или неполного исполнения объектом анализа рекомендаций уполномоченное лицо для принятия мер реагирования вносит соответствующую информацию руководителю государственного органа, организации 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курирующему деятельность объекта анализа.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 случае неисполнения или неполного исполнения объектом анализа рекомендаций по истечению года со дня утверждения плана мероприятий по объективным причинам уполномоченное лицо продолжает мониторинг до их окончательного исполнения.</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Информацию о результатах мониторинга плана мероприятий необходимо размещать на </w:t>
      </w:r>
      <w:proofErr w:type="spellStart"/>
      <w:r w:rsidRPr="003A4AB2">
        <w:rPr>
          <w:rFonts w:ascii="Times New Roman" w:eastAsia="Times New Roman" w:hAnsi="Times New Roman" w:cs="Times New Roman"/>
          <w:color w:val="000000"/>
          <w:sz w:val="24"/>
          <w:szCs w:val="24"/>
          <w:lang w:eastAsia="ru-RU"/>
        </w:rPr>
        <w:t>интернет-ресурсе</w:t>
      </w:r>
      <w:proofErr w:type="spellEnd"/>
      <w:r w:rsidRPr="003A4AB2">
        <w:rPr>
          <w:rFonts w:ascii="Times New Roman" w:eastAsia="Times New Roman" w:hAnsi="Times New Roman" w:cs="Times New Roman"/>
          <w:color w:val="000000"/>
          <w:sz w:val="24"/>
          <w:szCs w:val="24"/>
          <w:lang w:eastAsia="ru-RU"/>
        </w:rPr>
        <w:t xml:space="preserve">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w:t>
      </w: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Приложение 1</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 </w:t>
      </w:r>
      <w:hyperlink r:id="rId32" w:history="1">
        <w:r w:rsidRPr="003A4AB2">
          <w:rPr>
            <w:rFonts w:ascii="Times New Roman" w:eastAsia="Times New Roman" w:hAnsi="Times New Roman" w:cs="Times New Roman"/>
            <w:color w:val="000080"/>
            <w:sz w:val="24"/>
            <w:szCs w:val="24"/>
            <w:u w:val="single"/>
            <w:lang w:eastAsia="ru-RU"/>
          </w:rPr>
          <w:t>Методическим рекомендациям</w:t>
        </w:r>
      </w:hyperlink>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по проведению </w:t>
      </w:r>
      <w:proofErr w:type="gramStart"/>
      <w:r w:rsidRPr="003A4AB2">
        <w:rPr>
          <w:rFonts w:ascii="Times New Roman" w:eastAsia="Times New Roman" w:hAnsi="Times New Roman" w:cs="Times New Roman"/>
          <w:color w:val="000000"/>
          <w:sz w:val="24"/>
          <w:szCs w:val="24"/>
          <w:lang w:eastAsia="ru-RU"/>
        </w:rPr>
        <w:t>внутреннего</w:t>
      </w:r>
      <w:proofErr w:type="gramEnd"/>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анализа коррупционных рисков</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План работ по проведению внутреннего 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1"/>
        <w:gridCol w:w="4718"/>
        <w:gridCol w:w="1251"/>
        <w:gridCol w:w="2985"/>
      </w:tblGrid>
      <w:tr w:rsidR="003A4AB2" w:rsidRPr="003A4AB2" w:rsidTr="003A4AB2">
        <w:trPr>
          <w:trHeight w:val="20"/>
        </w:trPr>
        <w:tc>
          <w:tcPr>
            <w:tcW w:w="25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 </w:t>
            </w:r>
            <w:proofErr w:type="gramStart"/>
            <w:r w:rsidRPr="003A4AB2">
              <w:rPr>
                <w:rFonts w:ascii="Times New Roman" w:eastAsia="Times New Roman" w:hAnsi="Times New Roman" w:cs="Times New Roman"/>
                <w:color w:val="000000"/>
                <w:sz w:val="24"/>
                <w:szCs w:val="24"/>
                <w:lang w:eastAsia="ru-RU"/>
              </w:rPr>
              <w:t>п</w:t>
            </w:r>
            <w:proofErr w:type="gramEnd"/>
            <w:r w:rsidRPr="003A4AB2">
              <w:rPr>
                <w:rFonts w:ascii="Times New Roman" w:eastAsia="Times New Roman" w:hAnsi="Times New Roman" w:cs="Times New Roman"/>
                <w:color w:val="000000"/>
                <w:sz w:val="24"/>
                <w:szCs w:val="24"/>
                <w:lang w:eastAsia="ru-RU"/>
              </w:rPr>
              <w:t>/п</w:t>
            </w:r>
          </w:p>
        </w:tc>
        <w:tc>
          <w:tcPr>
            <w:tcW w:w="24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Виды работ</w:t>
            </w:r>
          </w:p>
        </w:tc>
        <w:tc>
          <w:tcPr>
            <w:tcW w:w="6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Срок</w:t>
            </w:r>
          </w:p>
        </w:tc>
        <w:tc>
          <w:tcPr>
            <w:tcW w:w="15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Ответственные лица</w:t>
            </w:r>
          </w:p>
        </w:tc>
      </w:tr>
      <w:tr w:rsidR="003A4AB2" w:rsidRPr="003A4AB2" w:rsidTr="003A4AB2">
        <w:trPr>
          <w:trHeight w:val="20"/>
        </w:trPr>
        <w:tc>
          <w:tcPr>
            <w:tcW w:w="25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1</w:t>
            </w:r>
          </w:p>
        </w:tc>
        <w:tc>
          <w:tcPr>
            <w:tcW w:w="24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Пример</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Сбор информации:</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Отчет о деятельности объекта анализа за 2019-2020 гг.</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Информация о дисциплинарной практике за 2019-2020 гг.</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Информация об оказании государственных услуг за 2019-2020гг.</w:t>
            </w:r>
          </w:p>
        </w:tc>
        <w:tc>
          <w:tcPr>
            <w:tcW w:w="6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01.03.2021</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01.03.2021 10.03.2021</w:t>
            </w:r>
          </w:p>
        </w:tc>
        <w:tc>
          <w:tcPr>
            <w:tcW w:w="15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Все профильные подразделения</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Департамент кадровой работы</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Департамент государственных услуг</w:t>
            </w:r>
          </w:p>
        </w:tc>
      </w:tr>
      <w:tr w:rsidR="003A4AB2" w:rsidRPr="003A4AB2" w:rsidTr="003A4AB2">
        <w:trPr>
          <w:trHeight w:val="20"/>
        </w:trPr>
        <w:tc>
          <w:tcPr>
            <w:tcW w:w="25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2</w:t>
            </w:r>
          </w:p>
        </w:tc>
        <w:tc>
          <w:tcPr>
            <w:tcW w:w="24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xml:space="preserve">В </w:t>
            </w:r>
            <w:proofErr w:type="spellStart"/>
            <w:r w:rsidRPr="003A4AB2">
              <w:rPr>
                <w:rFonts w:ascii="Times New Roman" w:eastAsia="Times New Roman" w:hAnsi="Times New Roman" w:cs="Times New Roman"/>
                <w:i/>
                <w:iCs/>
                <w:color w:val="000000"/>
                <w:sz w:val="24"/>
                <w:szCs w:val="24"/>
                <w:lang w:eastAsia="ru-RU"/>
              </w:rPr>
              <w:t>т.ч</w:t>
            </w:r>
            <w:proofErr w:type="spellEnd"/>
            <w:r w:rsidRPr="003A4AB2">
              <w:rPr>
                <w:rFonts w:ascii="Times New Roman" w:eastAsia="Times New Roman" w:hAnsi="Times New Roman" w:cs="Times New Roman"/>
                <w:i/>
                <w:iCs/>
                <w:color w:val="000000"/>
                <w:sz w:val="24"/>
                <w:szCs w:val="24"/>
                <w:lang w:eastAsia="ru-RU"/>
              </w:rPr>
              <w:t>. по направлениям деятельности:</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1) управление персоналом;</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2) оказание государственных услуг</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i/>
                <w:iCs/>
                <w:color w:val="000000"/>
                <w:sz w:val="24"/>
                <w:szCs w:val="24"/>
                <w:lang w:eastAsia="ru-RU"/>
              </w:rPr>
              <w:t>….</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10.03.2021 15.03.2021</w:t>
            </w:r>
          </w:p>
        </w:tc>
        <w:tc>
          <w:tcPr>
            <w:tcW w:w="15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Ахметов А.</w:t>
            </w:r>
          </w:p>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Асанов Б.</w:t>
            </w:r>
          </w:p>
        </w:tc>
      </w:tr>
      <w:tr w:rsidR="003A4AB2" w:rsidRPr="003A4AB2" w:rsidTr="003A4AB2">
        <w:trPr>
          <w:trHeight w:val="20"/>
        </w:trPr>
        <w:tc>
          <w:tcPr>
            <w:tcW w:w="25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3</w:t>
            </w:r>
          </w:p>
        </w:tc>
        <w:tc>
          <w:tcPr>
            <w:tcW w:w="24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Подготовка аналитической справки</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30.04.2021</w:t>
            </w:r>
          </w:p>
        </w:tc>
        <w:tc>
          <w:tcPr>
            <w:tcW w:w="15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xml:space="preserve">Айтбаев Б. (руководитель рабочей группы, руководитель или работник </w:t>
            </w:r>
            <w:proofErr w:type="spellStart"/>
            <w:r w:rsidRPr="003A4AB2">
              <w:rPr>
                <w:rFonts w:ascii="Times New Roman" w:eastAsia="Times New Roman" w:hAnsi="Times New Roman" w:cs="Times New Roman"/>
                <w:i/>
                <w:iCs/>
                <w:color w:val="000000"/>
                <w:sz w:val="24"/>
                <w:szCs w:val="24"/>
                <w:lang w:eastAsia="ru-RU"/>
              </w:rPr>
              <w:t>комплаенс</w:t>
            </w:r>
            <w:proofErr w:type="spellEnd"/>
            <w:r w:rsidRPr="003A4AB2">
              <w:rPr>
                <w:rFonts w:ascii="Times New Roman" w:eastAsia="Times New Roman" w:hAnsi="Times New Roman" w:cs="Times New Roman"/>
                <w:i/>
                <w:iCs/>
                <w:color w:val="000000"/>
                <w:sz w:val="24"/>
                <w:szCs w:val="24"/>
                <w:lang w:eastAsia="ru-RU"/>
              </w:rPr>
              <w:t>-службы)</w:t>
            </w:r>
          </w:p>
        </w:tc>
      </w:tr>
      <w:tr w:rsidR="003A4AB2" w:rsidRPr="003A4AB2" w:rsidTr="003A4AB2">
        <w:trPr>
          <w:trHeight w:val="20"/>
        </w:trPr>
        <w:tc>
          <w:tcPr>
            <w:tcW w:w="250"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rPr>
                <w:rFonts w:ascii="Times New Roman" w:eastAsia="Times New Roman" w:hAnsi="Times New Roman" w:cs="Times New Roman"/>
                <w:color w:val="000000"/>
                <w:sz w:val="24"/>
                <w:szCs w:val="24"/>
                <w:lang w:eastAsia="ru-RU"/>
              </w:rPr>
            </w:pPr>
          </w:p>
        </w:tc>
        <w:tc>
          <w:tcPr>
            <w:tcW w:w="24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Подписание аналитической справки</w:t>
            </w:r>
          </w:p>
        </w:tc>
        <w:tc>
          <w:tcPr>
            <w:tcW w:w="65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01.04.2021</w:t>
            </w:r>
          </w:p>
        </w:tc>
        <w:tc>
          <w:tcPr>
            <w:tcW w:w="155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both"/>
              <w:textAlignment w:val="baseline"/>
              <w:rPr>
                <w:rFonts w:ascii="Times New Roman" w:eastAsia="Times New Roman" w:hAnsi="Times New Roman" w:cs="Times New Roman"/>
                <w:color w:val="000000"/>
                <w:sz w:val="24"/>
                <w:szCs w:val="24"/>
                <w:lang w:eastAsia="ru-RU"/>
              </w:rPr>
            </w:pPr>
            <w:proofErr w:type="spellStart"/>
            <w:r w:rsidRPr="003A4AB2">
              <w:rPr>
                <w:rFonts w:ascii="Times New Roman" w:eastAsia="Times New Roman" w:hAnsi="Times New Roman" w:cs="Times New Roman"/>
                <w:i/>
                <w:iCs/>
                <w:color w:val="000000"/>
                <w:sz w:val="24"/>
                <w:szCs w:val="24"/>
                <w:lang w:eastAsia="ru-RU"/>
              </w:rPr>
              <w:t>Бериков</w:t>
            </w:r>
            <w:proofErr w:type="spellEnd"/>
            <w:r w:rsidRPr="003A4AB2">
              <w:rPr>
                <w:rFonts w:ascii="Times New Roman" w:eastAsia="Times New Roman" w:hAnsi="Times New Roman" w:cs="Times New Roman"/>
                <w:i/>
                <w:iCs/>
                <w:color w:val="000000"/>
                <w:sz w:val="24"/>
                <w:szCs w:val="24"/>
                <w:lang w:eastAsia="ru-RU"/>
              </w:rPr>
              <w:t xml:space="preserve"> С. (должностное лицо, указанное в решении о проведении анализа)</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w:t>
      </w:r>
      <w:r w:rsidRPr="003A4AB2">
        <w:rPr>
          <w:rFonts w:ascii="Times New Roman" w:eastAsia="Times New Roman" w:hAnsi="Times New Roman" w:cs="Times New Roman"/>
          <w:color w:val="000000"/>
          <w:sz w:val="24"/>
          <w:szCs w:val="24"/>
          <w:lang w:eastAsia="ru-RU"/>
        </w:rPr>
        <w:t xml:space="preserve">данный срок должен соответствовать сроку, указанному в решении руководителя государственного органа, организации, субъекта </w:t>
      </w:r>
      <w:proofErr w:type="spellStart"/>
      <w:r w:rsidRPr="003A4AB2">
        <w:rPr>
          <w:rFonts w:ascii="Times New Roman" w:eastAsia="Times New Roman" w:hAnsi="Times New Roman" w:cs="Times New Roman"/>
          <w:color w:val="000000"/>
          <w:sz w:val="24"/>
          <w:szCs w:val="24"/>
          <w:lang w:eastAsia="ru-RU"/>
        </w:rPr>
        <w:t>квазигосударственного</w:t>
      </w:r>
      <w:proofErr w:type="spellEnd"/>
      <w:r w:rsidRPr="003A4AB2">
        <w:rPr>
          <w:rFonts w:ascii="Times New Roman" w:eastAsia="Times New Roman" w:hAnsi="Times New Roman" w:cs="Times New Roman"/>
          <w:color w:val="000000"/>
          <w:sz w:val="24"/>
          <w:szCs w:val="24"/>
          <w:lang w:eastAsia="ru-RU"/>
        </w:rPr>
        <w:t xml:space="preserve"> сектора о проведении внутреннего анализа.</w:t>
      </w:r>
    </w:p>
    <w:p w:rsid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Pr="003A4AB2"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3A4AB2" w:rsidRP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Приложение 2</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 </w:t>
      </w:r>
      <w:hyperlink r:id="rId33" w:history="1">
        <w:r w:rsidRPr="003A4AB2">
          <w:rPr>
            <w:rFonts w:ascii="Times New Roman" w:eastAsia="Times New Roman" w:hAnsi="Times New Roman" w:cs="Times New Roman"/>
            <w:color w:val="000080"/>
            <w:sz w:val="24"/>
            <w:szCs w:val="24"/>
            <w:u w:val="single"/>
            <w:lang w:eastAsia="ru-RU"/>
          </w:rPr>
          <w:t>Методическим рекомендациям</w:t>
        </w:r>
      </w:hyperlink>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 проведению внутреннего анализа</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Типовая структура аналитической справки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Вводная часть:</w:t>
      </w:r>
      <w:r w:rsidRPr="003A4AB2">
        <w:rPr>
          <w:rFonts w:ascii="Times New Roman" w:eastAsia="Times New Roman" w:hAnsi="Times New Roman" w:cs="Times New Roman"/>
          <w:color w:val="000000"/>
          <w:sz w:val="24"/>
          <w:szCs w:val="24"/>
          <w:lang w:eastAsia="ru-RU"/>
        </w:rPr>
        <w:t> реквизиты приказа о проведении внутреннего анализа коррупционных рисков и срок его проведения, ФИО уполномоченного лица, членов рабочей группы.</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Описательная часть:</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1. Управление персоналом</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2. Урегулирование конфликта интересов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3. Оказание государственных услуг</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4. Реализация разрешительных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5. Реализация контрольных функций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6. Иные вопросы, вытекающие из организационно-управленческой деятельности</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наименование коррупционного риска в НПА, бизнес-процессах;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описание коррупционного риска;</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i/>
          <w:iCs/>
          <w:color w:val="000000"/>
          <w:sz w:val="24"/>
          <w:szCs w:val="24"/>
          <w:lang w:eastAsia="ru-RU"/>
        </w:rPr>
        <w:t>- рекомендации по его устранению.</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Приложения</w:t>
      </w:r>
    </w:p>
    <w:p w:rsid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1B5CD4" w:rsidRPr="003A4AB2" w:rsidRDefault="001B5CD4"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3A4AB2" w:rsidRP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Приложение 3</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к </w:t>
      </w:r>
      <w:hyperlink r:id="rId34" w:history="1">
        <w:r w:rsidRPr="003A4AB2">
          <w:rPr>
            <w:rFonts w:ascii="Times New Roman" w:eastAsia="Times New Roman" w:hAnsi="Times New Roman" w:cs="Times New Roman"/>
            <w:color w:val="000080"/>
            <w:sz w:val="24"/>
            <w:szCs w:val="24"/>
            <w:u w:val="single"/>
            <w:lang w:eastAsia="ru-RU"/>
          </w:rPr>
          <w:t>Методическим рекомендациям</w:t>
        </w:r>
      </w:hyperlink>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по проведению </w:t>
      </w:r>
      <w:proofErr w:type="gramStart"/>
      <w:r w:rsidRPr="003A4AB2">
        <w:rPr>
          <w:rFonts w:ascii="Times New Roman" w:eastAsia="Times New Roman" w:hAnsi="Times New Roman" w:cs="Times New Roman"/>
          <w:color w:val="000000"/>
          <w:sz w:val="24"/>
          <w:szCs w:val="24"/>
          <w:lang w:eastAsia="ru-RU"/>
        </w:rPr>
        <w:t>внутреннего</w:t>
      </w:r>
      <w:proofErr w:type="gramEnd"/>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анализа коррупционных рисков</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13041"/>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Утверждаю</w:t>
      </w:r>
    </w:p>
    <w:p w:rsidR="003A4AB2" w:rsidRPr="003A4AB2" w:rsidRDefault="003A4AB2" w:rsidP="003A4AB2">
      <w:pPr>
        <w:shd w:val="clear" w:color="auto" w:fill="FFFFFF"/>
        <w:spacing w:after="0" w:line="240" w:lineRule="auto"/>
        <w:ind w:firstLine="11482"/>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___________________________________</w:t>
      </w:r>
    </w:p>
    <w:p w:rsidR="003A4AB2" w:rsidRPr="003A4AB2" w:rsidRDefault="003A4AB2" w:rsidP="003A4AB2">
      <w:pPr>
        <w:shd w:val="clear" w:color="auto" w:fill="FFFFFF"/>
        <w:spacing w:after="0" w:line="240" w:lineRule="auto"/>
        <w:ind w:firstLine="12049"/>
        <w:textAlignment w:val="baseline"/>
        <w:rPr>
          <w:rFonts w:ascii="Times New Roman" w:eastAsia="Times New Roman" w:hAnsi="Times New Roman" w:cs="Times New Roman"/>
          <w:color w:val="000000"/>
          <w:sz w:val="24"/>
          <w:szCs w:val="24"/>
          <w:lang w:eastAsia="ru-RU"/>
        </w:rPr>
      </w:pPr>
      <w:proofErr w:type="gramStart"/>
      <w:r w:rsidRPr="003A4AB2">
        <w:rPr>
          <w:rFonts w:ascii="Times New Roman" w:eastAsia="Times New Roman" w:hAnsi="Times New Roman" w:cs="Times New Roman"/>
          <w:color w:val="000000"/>
          <w:sz w:val="24"/>
          <w:szCs w:val="24"/>
          <w:lang w:eastAsia="ru-RU"/>
        </w:rPr>
        <w:t>(должность, фамилия, инициалы</w:t>
      </w:r>
      <w:proofErr w:type="gramEnd"/>
    </w:p>
    <w:p w:rsidR="003A4AB2" w:rsidRPr="003A4AB2" w:rsidRDefault="003A4AB2" w:rsidP="003A4AB2">
      <w:pPr>
        <w:shd w:val="clear" w:color="auto" w:fill="FFFFFF"/>
        <w:spacing w:after="0" w:line="240" w:lineRule="auto"/>
        <w:ind w:firstLine="12049"/>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руководителя объекта анализа)</w:t>
      </w:r>
    </w:p>
    <w:p w:rsidR="003A4AB2" w:rsidRPr="003A4AB2" w:rsidRDefault="003A4AB2" w:rsidP="003A4AB2">
      <w:pPr>
        <w:shd w:val="clear" w:color="auto" w:fill="FFFFFF"/>
        <w:spacing w:after="0" w:line="240" w:lineRule="auto"/>
        <w:ind w:firstLine="11482"/>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___________________________________</w:t>
      </w:r>
    </w:p>
    <w:p w:rsidR="003A4AB2" w:rsidRPr="003A4AB2" w:rsidRDefault="003A4AB2" w:rsidP="003A4AB2">
      <w:pPr>
        <w:shd w:val="clear" w:color="auto" w:fill="FFFFFF"/>
        <w:spacing w:after="0" w:line="240" w:lineRule="auto"/>
        <w:ind w:firstLine="12049"/>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(подпись руководителя объекта анализа)</w:t>
      </w:r>
    </w:p>
    <w:p w:rsidR="003A4AB2" w:rsidRPr="003A4AB2" w:rsidRDefault="003A4AB2" w:rsidP="003A4AB2">
      <w:pPr>
        <w:shd w:val="clear" w:color="auto" w:fill="FFFFFF"/>
        <w:spacing w:after="0" w:line="240" w:lineRule="auto"/>
        <w:ind w:firstLine="11482"/>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___________________________________</w:t>
      </w:r>
    </w:p>
    <w:p w:rsidR="003A4AB2" w:rsidRPr="003A4AB2" w:rsidRDefault="003A4AB2" w:rsidP="003A4AB2">
      <w:pPr>
        <w:shd w:val="clear" w:color="auto" w:fill="FFFFFF"/>
        <w:spacing w:after="0" w:line="240" w:lineRule="auto"/>
        <w:ind w:firstLine="13183"/>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(дата)</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План мероприятий</w:t>
      </w:r>
      <w:r w:rsidRPr="003A4AB2">
        <w:rPr>
          <w:rFonts w:ascii="Times New Roman" w:eastAsia="Times New Roman" w:hAnsi="Times New Roman" w:cs="Times New Roman"/>
          <w:b/>
          <w:bCs/>
          <w:color w:val="000000"/>
          <w:sz w:val="24"/>
          <w:szCs w:val="24"/>
          <w:lang w:eastAsia="ru-RU"/>
        </w:rPr>
        <w:br/>
        <w:t>по устранению причин и условий, способствующих совершению коррупционных правонарушений,</w:t>
      </w:r>
      <w:r w:rsidRPr="003A4AB2">
        <w:rPr>
          <w:rFonts w:ascii="Times New Roman" w:eastAsia="Times New Roman" w:hAnsi="Times New Roman" w:cs="Times New Roman"/>
          <w:b/>
          <w:bCs/>
          <w:color w:val="000000"/>
          <w:sz w:val="24"/>
          <w:szCs w:val="24"/>
          <w:lang w:eastAsia="ru-RU"/>
        </w:rPr>
        <w:br/>
        <w:t xml:space="preserve">выявленных по результатам внутреннего анализа коррупционных рисков </w:t>
      </w:r>
      <w:proofErr w:type="gramStart"/>
      <w:r w:rsidRPr="003A4AB2">
        <w:rPr>
          <w:rFonts w:ascii="Times New Roman" w:eastAsia="Times New Roman" w:hAnsi="Times New Roman" w:cs="Times New Roman"/>
          <w:b/>
          <w:bCs/>
          <w:color w:val="000000"/>
          <w:sz w:val="24"/>
          <w:szCs w:val="24"/>
          <w:lang w:eastAsia="ru-RU"/>
        </w:rPr>
        <w:t>в</w:t>
      </w:r>
      <w:proofErr w:type="gramEnd"/>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________________________________________________</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(наименование объекта анализа)</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94"/>
        <w:gridCol w:w="2423"/>
        <w:gridCol w:w="1468"/>
        <w:gridCol w:w="1514"/>
        <w:gridCol w:w="2070"/>
        <w:gridCol w:w="1466"/>
      </w:tblGrid>
      <w:tr w:rsidR="003A4AB2" w:rsidRPr="003A4AB2" w:rsidTr="003A4AB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 </w:t>
            </w:r>
            <w:proofErr w:type="gramStart"/>
            <w:r w:rsidRPr="003A4AB2">
              <w:rPr>
                <w:rFonts w:ascii="Times New Roman" w:eastAsia="Times New Roman" w:hAnsi="Times New Roman" w:cs="Times New Roman"/>
                <w:color w:val="000000"/>
                <w:sz w:val="24"/>
                <w:szCs w:val="24"/>
                <w:lang w:eastAsia="ru-RU"/>
              </w:rPr>
              <w:t>п</w:t>
            </w:r>
            <w:proofErr w:type="gramEnd"/>
            <w:r w:rsidRPr="003A4AB2">
              <w:rPr>
                <w:rFonts w:ascii="Times New Roman" w:eastAsia="Times New Roman" w:hAnsi="Times New Roman" w:cs="Times New Roman"/>
                <w:color w:val="000000"/>
                <w:sz w:val="24"/>
                <w:szCs w:val="24"/>
                <w:lang w:eastAsia="ru-RU"/>
              </w:rPr>
              <w:t>/п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Рекомендации по итогам </w:t>
            </w:r>
            <w:proofErr w:type="gramStart"/>
            <w:r w:rsidRPr="003A4AB2">
              <w:rPr>
                <w:rFonts w:ascii="Times New Roman" w:eastAsia="Times New Roman" w:hAnsi="Times New Roman" w:cs="Times New Roman"/>
                <w:color w:val="000000"/>
                <w:sz w:val="24"/>
                <w:szCs w:val="24"/>
                <w:lang w:eastAsia="ru-RU"/>
              </w:rPr>
              <w:t>внутреннего</w:t>
            </w:r>
            <w:proofErr w:type="gramEnd"/>
          </w:p>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анализа коррупционных рисков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Мероприятие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Форма завершения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Ответственные исполнители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Срок исполнения</w:t>
            </w:r>
          </w:p>
        </w:tc>
      </w:tr>
      <w:tr w:rsidR="003A4AB2" w:rsidRPr="003A4AB2" w:rsidTr="003A4AB2">
        <w:trPr>
          <w:trHeight w:val="2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Pr="003A4AB2"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Приложение 4</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к </w:t>
      </w:r>
      <w:hyperlink r:id="rId35" w:history="1">
        <w:r w:rsidRPr="003A4AB2">
          <w:rPr>
            <w:rFonts w:ascii="Times New Roman" w:eastAsia="Times New Roman" w:hAnsi="Times New Roman" w:cs="Times New Roman"/>
            <w:color w:val="000080"/>
            <w:sz w:val="24"/>
            <w:szCs w:val="24"/>
            <w:u w:val="single"/>
            <w:lang w:eastAsia="ru-RU"/>
          </w:rPr>
          <w:t>Методическим рекомендациям</w:t>
        </w:r>
      </w:hyperlink>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по проведению </w:t>
      </w:r>
      <w:proofErr w:type="gramStart"/>
      <w:r w:rsidRPr="003A4AB2">
        <w:rPr>
          <w:rFonts w:ascii="Times New Roman" w:eastAsia="Times New Roman" w:hAnsi="Times New Roman" w:cs="Times New Roman"/>
          <w:color w:val="000000"/>
          <w:sz w:val="24"/>
          <w:szCs w:val="24"/>
          <w:lang w:eastAsia="ru-RU"/>
        </w:rPr>
        <w:t>внутреннего</w:t>
      </w:r>
      <w:proofErr w:type="gramEnd"/>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анализа коррупционных рисков</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Информация о ходе исполнения рекомендаций, внесенных по итогам</w:t>
      </w:r>
      <w:r w:rsidRPr="003A4AB2">
        <w:rPr>
          <w:rFonts w:ascii="Times New Roman" w:eastAsia="Times New Roman" w:hAnsi="Times New Roman" w:cs="Times New Roman"/>
          <w:b/>
          <w:bCs/>
          <w:color w:val="000000"/>
          <w:sz w:val="24"/>
          <w:szCs w:val="24"/>
          <w:lang w:eastAsia="ru-RU"/>
        </w:rPr>
        <w:br/>
        <w:t>внутреннего 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tbl>
      <w:tblPr>
        <w:tblW w:w="0" w:type="auto"/>
        <w:tblInd w:w="-372" w:type="dxa"/>
        <w:tblCellMar>
          <w:left w:w="0" w:type="dxa"/>
          <w:right w:w="0" w:type="dxa"/>
        </w:tblCellMar>
        <w:tblLook w:val="04A0" w:firstRow="1" w:lastRow="0" w:firstColumn="1" w:lastColumn="0" w:noHBand="0" w:noVBand="1"/>
      </w:tblPr>
      <w:tblGrid>
        <w:gridCol w:w="404"/>
        <w:gridCol w:w="4334"/>
        <w:gridCol w:w="3079"/>
        <w:gridCol w:w="1990"/>
      </w:tblGrid>
      <w:tr w:rsidR="003A4AB2" w:rsidRPr="003A4AB2" w:rsidTr="003A4AB2">
        <w:trPr>
          <w:trHeight w:val="20"/>
        </w:trPr>
        <w:tc>
          <w:tcPr>
            <w:tcW w:w="39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 </w:t>
            </w:r>
            <w:proofErr w:type="gramStart"/>
            <w:r w:rsidRPr="003A4AB2">
              <w:rPr>
                <w:rFonts w:ascii="Times New Roman" w:eastAsia="Times New Roman" w:hAnsi="Times New Roman" w:cs="Times New Roman"/>
                <w:color w:val="000000"/>
                <w:sz w:val="24"/>
                <w:szCs w:val="24"/>
                <w:lang w:eastAsia="ru-RU"/>
              </w:rPr>
              <w:t>п</w:t>
            </w:r>
            <w:proofErr w:type="gramEnd"/>
            <w:r w:rsidRPr="003A4AB2">
              <w:rPr>
                <w:rFonts w:ascii="Times New Roman" w:eastAsia="Times New Roman" w:hAnsi="Times New Roman" w:cs="Times New Roman"/>
                <w:color w:val="000000"/>
                <w:sz w:val="24"/>
                <w:szCs w:val="24"/>
                <w:lang w:eastAsia="ru-RU"/>
              </w:rPr>
              <w:t>/п</w:t>
            </w:r>
          </w:p>
        </w:tc>
        <w:tc>
          <w:tcPr>
            <w:tcW w:w="43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Рекомендации по итогам внутреннего анализа коррупционных рисков</w:t>
            </w:r>
          </w:p>
        </w:tc>
        <w:tc>
          <w:tcPr>
            <w:tcW w:w="31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Форма завершения согласно плану мероприятий</w:t>
            </w:r>
          </w:p>
        </w:tc>
        <w:tc>
          <w:tcPr>
            <w:tcW w:w="20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Информация об исполнении</w:t>
            </w:r>
          </w:p>
        </w:tc>
      </w:tr>
      <w:tr w:rsidR="003A4AB2" w:rsidRPr="003A4AB2" w:rsidTr="003A4AB2">
        <w:trPr>
          <w:trHeight w:val="20"/>
        </w:trPr>
        <w:tc>
          <w:tcPr>
            <w:tcW w:w="39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4395" w:type="dxa"/>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2004" w:type="dxa"/>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ind w:firstLine="54"/>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Default="003A4AB2"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p>
    <w:p w:rsidR="001B5CD4" w:rsidRPr="003A4AB2" w:rsidRDefault="001B5CD4" w:rsidP="003A4AB2">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bookmarkStart w:id="2" w:name="_GoBack"/>
      <w:bookmarkEnd w:id="2"/>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lastRenderedPageBreak/>
        <w:t>Приложение 5</w:t>
      </w:r>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к </w:t>
      </w:r>
      <w:hyperlink r:id="rId36" w:history="1">
        <w:r w:rsidRPr="003A4AB2">
          <w:rPr>
            <w:rFonts w:ascii="Times New Roman" w:eastAsia="Times New Roman" w:hAnsi="Times New Roman" w:cs="Times New Roman"/>
            <w:color w:val="000080"/>
            <w:sz w:val="24"/>
            <w:szCs w:val="24"/>
            <w:u w:val="single"/>
            <w:lang w:eastAsia="ru-RU"/>
          </w:rPr>
          <w:t>Методическим рекомендациям</w:t>
        </w:r>
      </w:hyperlink>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xml:space="preserve">по проведению </w:t>
      </w:r>
      <w:proofErr w:type="gramStart"/>
      <w:r w:rsidRPr="003A4AB2">
        <w:rPr>
          <w:rFonts w:ascii="Times New Roman" w:eastAsia="Times New Roman" w:hAnsi="Times New Roman" w:cs="Times New Roman"/>
          <w:color w:val="000000"/>
          <w:sz w:val="24"/>
          <w:szCs w:val="24"/>
          <w:lang w:eastAsia="ru-RU"/>
        </w:rPr>
        <w:t>внутреннего</w:t>
      </w:r>
      <w:proofErr w:type="gramEnd"/>
    </w:p>
    <w:p w:rsidR="003A4AB2" w:rsidRPr="003A4AB2" w:rsidRDefault="003A4AB2" w:rsidP="003A4AB2">
      <w:pPr>
        <w:shd w:val="clear" w:color="auto" w:fill="FFFFFF"/>
        <w:spacing w:after="0" w:line="240" w:lineRule="auto"/>
        <w:ind w:firstLine="426"/>
        <w:jc w:val="right"/>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анализа коррупционных рисков</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Результаты мониторинга исполнения рекомендаций</w:t>
      </w:r>
      <w:r w:rsidRPr="003A4AB2">
        <w:rPr>
          <w:rFonts w:ascii="Times New Roman" w:eastAsia="Times New Roman" w:hAnsi="Times New Roman" w:cs="Times New Roman"/>
          <w:b/>
          <w:bCs/>
          <w:color w:val="000000"/>
          <w:sz w:val="24"/>
          <w:szCs w:val="24"/>
          <w:lang w:eastAsia="ru-RU"/>
        </w:rPr>
        <w:br/>
        <w:t>объектом внутреннего анализа коррупционных рисков</w:t>
      </w:r>
    </w:p>
    <w:p w:rsidR="003A4AB2" w:rsidRPr="003A4AB2" w:rsidRDefault="003A4AB2" w:rsidP="003A4AB2">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Наименование объекта внутреннего анализа коррупционных рисков:____________________________________</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Период проведения анализа:__________________________________________</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Дата подписания аналитической справки:____________________</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Всего внесено ____ рекомендаций.</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Из них:</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3A4AB2">
        <w:rPr>
          <w:rFonts w:ascii="Times New Roman" w:eastAsia="Times New Roman" w:hAnsi="Times New Roman" w:cs="Times New Roman"/>
          <w:color w:val="000000"/>
          <w:sz w:val="24"/>
          <w:szCs w:val="24"/>
          <w:lang w:eastAsia="ru-RU"/>
        </w:rPr>
        <w:t>исполнены</w:t>
      </w:r>
      <w:proofErr w:type="gramEnd"/>
      <w:r w:rsidRPr="003A4AB2">
        <w:rPr>
          <w:rFonts w:ascii="Times New Roman" w:eastAsia="Times New Roman" w:hAnsi="Times New Roman" w:cs="Times New Roman"/>
          <w:color w:val="000000"/>
          <w:sz w:val="24"/>
          <w:szCs w:val="24"/>
          <w:lang w:eastAsia="ru-RU"/>
        </w:rPr>
        <w:t xml:space="preserve"> в полном объеме - _______;</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частично исполнены</w:t>
      </w:r>
      <w:proofErr w:type="gramStart"/>
      <w:r w:rsidRPr="003A4AB2">
        <w:rPr>
          <w:rFonts w:ascii="Times New Roman" w:eastAsia="Times New Roman" w:hAnsi="Times New Roman" w:cs="Times New Roman"/>
          <w:color w:val="000000"/>
          <w:sz w:val="24"/>
          <w:szCs w:val="24"/>
          <w:lang w:eastAsia="ru-RU"/>
        </w:rPr>
        <w:t xml:space="preserve"> - ________;</w:t>
      </w:r>
      <w:proofErr w:type="gramEnd"/>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не исполнены</w:t>
      </w:r>
      <w:proofErr w:type="gramStart"/>
      <w:r w:rsidRPr="003A4AB2">
        <w:rPr>
          <w:rFonts w:ascii="Times New Roman" w:eastAsia="Times New Roman" w:hAnsi="Times New Roman" w:cs="Times New Roman"/>
          <w:color w:val="000000"/>
          <w:sz w:val="24"/>
          <w:szCs w:val="24"/>
          <w:lang w:eastAsia="ru-RU"/>
        </w:rPr>
        <w:t xml:space="preserve"> - _______;</w:t>
      </w:r>
      <w:proofErr w:type="gramEnd"/>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утратили актуальность - ______.</w:t>
      </w:r>
    </w:p>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7"/>
        <w:gridCol w:w="2529"/>
        <w:gridCol w:w="1945"/>
        <w:gridCol w:w="1945"/>
        <w:gridCol w:w="2529"/>
      </w:tblGrid>
      <w:tr w:rsidR="003A4AB2" w:rsidRPr="003A4AB2" w:rsidTr="003A4AB2">
        <w:trPr>
          <w:trHeight w:val="20"/>
        </w:trPr>
        <w:tc>
          <w:tcPr>
            <w:tcW w:w="25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 xml:space="preserve">№ </w:t>
            </w:r>
            <w:proofErr w:type="gramStart"/>
            <w:r w:rsidRPr="003A4AB2">
              <w:rPr>
                <w:rFonts w:ascii="Times New Roman" w:eastAsia="Times New Roman" w:hAnsi="Times New Roman" w:cs="Times New Roman"/>
                <w:b/>
                <w:bCs/>
                <w:color w:val="000000"/>
                <w:sz w:val="24"/>
                <w:szCs w:val="24"/>
                <w:lang w:eastAsia="ru-RU"/>
              </w:rPr>
              <w:t>п</w:t>
            </w:r>
            <w:proofErr w:type="gramEnd"/>
            <w:r w:rsidRPr="003A4AB2">
              <w:rPr>
                <w:rFonts w:ascii="Times New Roman" w:eastAsia="Times New Roman" w:hAnsi="Times New Roman" w:cs="Times New Roman"/>
                <w:b/>
                <w:bCs/>
                <w:color w:val="000000"/>
                <w:sz w:val="24"/>
                <w:szCs w:val="24"/>
                <w:lang w:eastAsia="ru-RU"/>
              </w:rPr>
              <w:t>/п</w:t>
            </w:r>
          </w:p>
        </w:tc>
        <w:tc>
          <w:tcPr>
            <w:tcW w:w="13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Рекомендации по итогам внутреннего анализа коррупционных рисков</w:t>
            </w:r>
          </w:p>
        </w:tc>
        <w:tc>
          <w:tcPr>
            <w:tcW w:w="10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Форма завершения согласно плану мероприятий</w:t>
            </w:r>
          </w:p>
        </w:tc>
        <w:tc>
          <w:tcPr>
            <w:tcW w:w="10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Информация об исполнении</w:t>
            </w:r>
          </w:p>
        </w:tc>
        <w:tc>
          <w:tcPr>
            <w:tcW w:w="13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center"/>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b/>
                <w:bCs/>
                <w:color w:val="000000"/>
                <w:sz w:val="24"/>
                <w:szCs w:val="24"/>
                <w:lang w:eastAsia="ru-RU"/>
              </w:rPr>
              <w:t>Оценка лица, уполномоченного на проведение внутреннего анализа</w:t>
            </w:r>
          </w:p>
        </w:tc>
      </w:tr>
      <w:tr w:rsidR="003A4AB2" w:rsidRPr="003A4AB2" w:rsidTr="003A4AB2">
        <w:trPr>
          <w:trHeight w:val="20"/>
        </w:trPr>
        <w:tc>
          <w:tcPr>
            <w:tcW w:w="2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13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10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10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c>
          <w:tcPr>
            <w:tcW w:w="1300" w:type="pct"/>
            <w:tcBorders>
              <w:top w:val="nil"/>
              <w:left w:val="nil"/>
              <w:bottom w:val="single" w:sz="8" w:space="0" w:color="auto"/>
              <w:right w:val="single" w:sz="8" w:space="0" w:color="auto"/>
            </w:tcBorders>
            <w:tcMar>
              <w:top w:w="0" w:type="dxa"/>
              <w:left w:w="40" w:type="dxa"/>
              <w:bottom w:w="0" w:type="dxa"/>
              <w:right w:w="40" w:type="dxa"/>
            </w:tcMar>
            <w:hideMark/>
          </w:tcPr>
          <w:p w:rsidR="003A4AB2" w:rsidRPr="003A4AB2" w:rsidRDefault="003A4AB2" w:rsidP="003A4AB2">
            <w:pPr>
              <w:spacing w:after="0" w:line="240" w:lineRule="auto"/>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tc>
      </w:tr>
    </w:tbl>
    <w:p w:rsidR="003A4AB2" w:rsidRPr="003A4AB2" w:rsidRDefault="003A4AB2" w:rsidP="003A4AB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A4AB2">
        <w:rPr>
          <w:rFonts w:ascii="Times New Roman" w:eastAsia="Times New Roman" w:hAnsi="Times New Roman" w:cs="Times New Roman"/>
          <w:color w:val="000000"/>
          <w:sz w:val="24"/>
          <w:szCs w:val="24"/>
          <w:lang w:eastAsia="ru-RU"/>
        </w:rPr>
        <w:t> </w:t>
      </w:r>
    </w:p>
    <w:p w:rsidR="00BA74D3" w:rsidRDefault="001B5CD4"/>
    <w:sectPr w:rsidR="00BA7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B6"/>
    <w:rsid w:val="00125DB6"/>
    <w:rsid w:val="001B5CD4"/>
    <w:rsid w:val="003A4AB2"/>
    <w:rsid w:val="003E1213"/>
    <w:rsid w:val="00F9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4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A4AB2"/>
  </w:style>
  <w:style w:type="character" w:customStyle="1" w:styleId="s2">
    <w:name w:val="s2"/>
    <w:basedOn w:val="a0"/>
    <w:rsid w:val="003A4AB2"/>
  </w:style>
  <w:style w:type="character" w:styleId="a3">
    <w:name w:val="Hyperlink"/>
    <w:basedOn w:val="a0"/>
    <w:uiPriority w:val="99"/>
    <w:semiHidden/>
    <w:unhideWhenUsed/>
    <w:rsid w:val="003A4AB2"/>
    <w:rPr>
      <w:color w:val="0000FF"/>
      <w:u w:val="single"/>
    </w:rPr>
  </w:style>
  <w:style w:type="character" w:styleId="a4">
    <w:name w:val="FollowedHyperlink"/>
    <w:basedOn w:val="a0"/>
    <w:uiPriority w:val="99"/>
    <w:semiHidden/>
    <w:unhideWhenUsed/>
    <w:rsid w:val="003A4AB2"/>
    <w:rPr>
      <w:color w:val="800080"/>
      <w:u w:val="single"/>
    </w:rPr>
  </w:style>
  <w:style w:type="paragraph" w:styleId="a5">
    <w:name w:val="Balloon Text"/>
    <w:basedOn w:val="a"/>
    <w:link w:val="a6"/>
    <w:uiPriority w:val="99"/>
    <w:semiHidden/>
    <w:unhideWhenUsed/>
    <w:rsid w:val="001B5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4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A4AB2"/>
  </w:style>
  <w:style w:type="character" w:customStyle="1" w:styleId="s2">
    <w:name w:val="s2"/>
    <w:basedOn w:val="a0"/>
    <w:rsid w:val="003A4AB2"/>
  </w:style>
  <w:style w:type="character" w:styleId="a3">
    <w:name w:val="Hyperlink"/>
    <w:basedOn w:val="a0"/>
    <w:uiPriority w:val="99"/>
    <w:semiHidden/>
    <w:unhideWhenUsed/>
    <w:rsid w:val="003A4AB2"/>
    <w:rPr>
      <w:color w:val="0000FF"/>
      <w:u w:val="single"/>
    </w:rPr>
  </w:style>
  <w:style w:type="character" w:styleId="a4">
    <w:name w:val="FollowedHyperlink"/>
    <w:basedOn w:val="a0"/>
    <w:uiPriority w:val="99"/>
    <w:semiHidden/>
    <w:unhideWhenUsed/>
    <w:rsid w:val="003A4AB2"/>
    <w:rPr>
      <w:color w:val="800080"/>
      <w:u w:val="single"/>
    </w:rPr>
  </w:style>
  <w:style w:type="paragraph" w:styleId="a5">
    <w:name w:val="Balloon Text"/>
    <w:basedOn w:val="a"/>
    <w:link w:val="a6"/>
    <w:uiPriority w:val="99"/>
    <w:semiHidden/>
    <w:unhideWhenUsed/>
    <w:rsid w:val="001B5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9167775" TargetMode="External"/><Relationship Id="rId13" Type="http://schemas.openxmlformats.org/officeDocument/2006/relationships/hyperlink" Target="https://online.zakon.kz/Document/?doc_id=39167775" TargetMode="External"/><Relationship Id="rId18" Type="http://schemas.openxmlformats.org/officeDocument/2006/relationships/hyperlink" Target="https://online.zakon.kz/Document/?doc_id=39167775" TargetMode="External"/><Relationship Id="rId26" Type="http://schemas.openxmlformats.org/officeDocument/2006/relationships/hyperlink" Target="https://online.zakon.kz/Document/?doc_id=39415981" TargetMode="External"/><Relationship Id="rId3" Type="http://schemas.openxmlformats.org/officeDocument/2006/relationships/settings" Target="settings.xml"/><Relationship Id="rId21" Type="http://schemas.openxmlformats.org/officeDocument/2006/relationships/hyperlink" Target="https://online.zakon.kz/Document/?doc_id=32274843" TargetMode="External"/><Relationship Id="rId34" Type="http://schemas.openxmlformats.org/officeDocument/2006/relationships/hyperlink" Target="https://online.zakon.kz/Document/?doc_id=39167775" TargetMode="External"/><Relationship Id="rId7" Type="http://schemas.openxmlformats.org/officeDocument/2006/relationships/hyperlink" Target="https://online.zakon.kz/Document/?doc_id=39167775" TargetMode="External"/><Relationship Id="rId12" Type="http://schemas.openxmlformats.org/officeDocument/2006/relationships/hyperlink" Target="https://online.zakon.kz/Document/?doc_id=39167775" TargetMode="External"/><Relationship Id="rId17" Type="http://schemas.openxmlformats.org/officeDocument/2006/relationships/hyperlink" Target="https://online.zakon.kz/Document/?doc_id=39167775" TargetMode="External"/><Relationship Id="rId25" Type="http://schemas.openxmlformats.org/officeDocument/2006/relationships/hyperlink" Target="https://online.zakon.kz/Document/?doc_id=39415981" TargetMode="External"/><Relationship Id="rId33" Type="http://schemas.openxmlformats.org/officeDocument/2006/relationships/hyperlink" Target="https://online.zakon.kz/Document/?doc_id=39167775"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online.zakon.kz/Document/?doc_id=39167775" TargetMode="External"/><Relationship Id="rId20" Type="http://schemas.openxmlformats.org/officeDocument/2006/relationships/hyperlink" Target="https://online.zakon.kz/Document/?doc_id=33478302" TargetMode="External"/><Relationship Id="rId29" Type="http://schemas.openxmlformats.org/officeDocument/2006/relationships/hyperlink" Target="https://online.zakon.kz/Document/?doc_id=39167775" TargetMode="External"/><Relationship Id="rId1" Type="http://schemas.openxmlformats.org/officeDocument/2006/relationships/styles" Target="styles.xml"/><Relationship Id="rId6" Type="http://schemas.openxmlformats.org/officeDocument/2006/relationships/hyperlink" Target="https://online.zakon.kz/Document/?doc_id=39167775" TargetMode="External"/><Relationship Id="rId11" Type="http://schemas.openxmlformats.org/officeDocument/2006/relationships/hyperlink" Target="https://online.zakon.kz/Document/?doc_id=39167775" TargetMode="External"/><Relationship Id="rId24" Type="http://schemas.openxmlformats.org/officeDocument/2006/relationships/hyperlink" Target="https://online.zakon.kz/Document/?doc_id=30086115" TargetMode="External"/><Relationship Id="rId32" Type="http://schemas.openxmlformats.org/officeDocument/2006/relationships/hyperlink" Target="https://online.zakon.kz/Document/?doc_id=39167775" TargetMode="External"/><Relationship Id="rId37" Type="http://schemas.openxmlformats.org/officeDocument/2006/relationships/fontTable" Target="fontTable.xml"/><Relationship Id="rId5" Type="http://schemas.openxmlformats.org/officeDocument/2006/relationships/hyperlink" Target="https://online.zakon.kz/Document/?doc_id=39167775" TargetMode="External"/><Relationship Id="rId15" Type="http://schemas.openxmlformats.org/officeDocument/2006/relationships/hyperlink" Target="https://online.zakon.kz/Document/?doc_id=39167775" TargetMode="External"/><Relationship Id="rId23" Type="http://schemas.openxmlformats.org/officeDocument/2006/relationships/hyperlink" Target="https://online.zakon.kz/Document/?doc_id=1005029" TargetMode="External"/><Relationship Id="rId28" Type="http://schemas.openxmlformats.org/officeDocument/2006/relationships/image" Target="media/image1.jpeg"/><Relationship Id="rId36" Type="http://schemas.openxmlformats.org/officeDocument/2006/relationships/hyperlink" Target="https://online.zakon.kz/Document/?doc_id=39167775" TargetMode="External"/><Relationship Id="rId10" Type="http://schemas.openxmlformats.org/officeDocument/2006/relationships/hyperlink" Target="https://online.zakon.kz/Document/?doc_id=39167775" TargetMode="External"/><Relationship Id="rId19" Type="http://schemas.openxmlformats.org/officeDocument/2006/relationships/hyperlink" Target="https://online.zakon.kz/Document/?doc_id=1005029" TargetMode="External"/><Relationship Id="rId31" Type="http://schemas.openxmlformats.org/officeDocument/2006/relationships/hyperlink" Target="https://online.zakon.kz/Document/?doc_id=39167775" TargetMode="External"/><Relationship Id="rId4" Type="http://schemas.openxmlformats.org/officeDocument/2006/relationships/webSettings" Target="webSettings.xml"/><Relationship Id="rId9" Type="http://schemas.openxmlformats.org/officeDocument/2006/relationships/hyperlink" Target="https://online.zakon.kz/Document/?doc_id=39167775" TargetMode="External"/><Relationship Id="rId14" Type="http://schemas.openxmlformats.org/officeDocument/2006/relationships/hyperlink" Target="https://online.zakon.kz/Document/?doc_id=39167775" TargetMode="External"/><Relationship Id="rId22" Type="http://schemas.openxmlformats.org/officeDocument/2006/relationships/hyperlink" Target="https://online.zakon.kz/Document/?doc_id=39167775" TargetMode="External"/><Relationship Id="rId27" Type="http://schemas.openxmlformats.org/officeDocument/2006/relationships/hyperlink" Target="https://online.zakon.kz/Document/?doc_id=35990642" TargetMode="External"/><Relationship Id="rId30" Type="http://schemas.openxmlformats.org/officeDocument/2006/relationships/hyperlink" Target="https://online.zakon.kz/Document/?doc_id=39167775" TargetMode="External"/><Relationship Id="rId35" Type="http://schemas.openxmlformats.org/officeDocument/2006/relationships/hyperlink" Target="https://online.zakon.kz/Document/?doc_id=39167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8438</Words>
  <Characters>48098</Characters>
  <Application>Microsoft Office Word</Application>
  <DocSecurity>0</DocSecurity>
  <Lines>400</Lines>
  <Paragraphs>112</Paragraphs>
  <ScaleCrop>false</ScaleCrop>
  <Company/>
  <LinksUpToDate>false</LinksUpToDate>
  <CharactersWithSpaces>56424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Aldiar</cp:lastModifiedBy>
  <cp:revision>4</cp:revision>
  <dcterms:created xsi:type="dcterms:W3CDTF">2022-04-25T09:47:00Z</dcterms:created>
  <dcterms:modified xsi:type="dcterms:W3CDTF">2023-11-02T22:55:00Z</dcterms:modified>
</cp:coreProperties>
</file>